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44" w:rsidRPr="001F21CA" w:rsidRDefault="001F21CA" w:rsidP="002576A1">
      <w:pPr>
        <w:tabs>
          <w:tab w:val="right" w:pos="9360"/>
        </w:tabs>
        <w:spacing w:line="280" w:lineRule="exact"/>
        <w:jc w:val="both"/>
        <w:rPr>
          <w:rFonts w:ascii="Verdana" w:hAnsi="Verdana"/>
          <w:color w:val="6E6E6E"/>
          <w:sz w:val="18"/>
          <w:szCs w:val="18"/>
          <w:lang w:val="nl-NL"/>
        </w:rPr>
      </w:pPr>
      <w:r w:rsidRPr="001F21CA">
        <w:rPr>
          <w:rFonts w:ascii="Verdana" w:hAnsi="Verdana"/>
          <w:b/>
          <w:bCs/>
          <w:color w:val="6E6E6E"/>
          <w:sz w:val="22"/>
          <w:szCs w:val="18"/>
          <w:lang w:val="nl-NL"/>
        </w:rPr>
        <w:t>Persbericht</w:t>
      </w:r>
      <w:r w:rsidR="00080444" w:rsidRPr="001F21CA">
        <w:rPr>
          <w:rFonts w:ascii="Verdana" w:hAnsi="Verdana"/>
          <w:b/>
          <w:bCs/>
          <w:color w:val="6E6E6E"/>
          <w:sz w:val="22"/>
          <w:szCs w:val="18"/>
          <w:lang w:val="nl-NL"/>
        </w:rPr>
        <w:br/>
      </w:r>
      <w:r w:rsidRPr="001F21CA">
        <w:rPr>
          <w:rFonts w:ascii="Verdana" w:hAnsi="Verdana"/>
          <w:bCs/>
          <w:color w:val="6E6E6E"/>
          <w:sz w:val="18"/>
          <w:szCs w:val="18"/>
          <w:lang w:val="nl-NL"/>
        </w:rPr>
        <w:t>Brussel</w:t>
      </w:r>
      <w:r w:rsidR="00080444" w:rsidRPr="001F21CA">
        <w:rPr>
          <w:rFonts w:ascii="Verdana" w:hAnsi="Verdana"/>
          <w:bCs/>
          <w:color w:val="6E6E6E"/>
          <w:sz w:val="18"/>
          <w:szCs w:val="18"/>
          <w:lang w:val="nl-NL"/>
        </w:rPr>
        <w:t xml:space="preserve">, </w:t>
      </w:r>
      <w:r>
        <w:rPr>
          <w:rFonts w:ascii="Verdana" w:hAnsi="Verdana"/>
          <w:color w:val="6E6E6E"/>
          <w:sz w:val="18"/>
          <w:szCs w:val="18"/>
          <w:lang w:val="nl-NL"/>
        </w:rPr>
        <w:fldChar w:fldCharType="begin"/>
      </w:r>
      <w:r>
        <w:rPr>
          <w:rFonts w:ascii="Verdana" w:hAnsi="Verdana"/>
          <w:color w:val="6E6E6E"/>
          <w:sz w:val="18"/>
          <w:szCs w:val="18"/>
          <w:lang w:val="nl-NL"/>
        </w:rPr>
        <w:instrText xml:space="preserve"> DATE  \@ "d MMMM yyyy" </w:instrText>
      </w:r>
      <w:r>
        <w:rPr>
          <w:rFonts w:ascii="Verdana" w:hAnsi="Verdana"/>
          <w:color w:val="6E6E6E"/>
          <w:sz w:val="18"/>
          <w:szCs w:val="18"/>
          <w:lang w:val="nl-NL"/>
        </w:rPr>
        <w:fldChar w:fldCharType="separate"/>
      </w:r>
      <w:r w:rsidR="00250488">
        <w:rPr>
          <w:rFonts w:ascii="Verdana" w:hAnsi="Verdana"/>
          <w:noProof/>
          <w:color w:val="6E6E6E"/>
          <w:sz w:val="18"/>
          <w:szCs w:val="18"/>
          <w:lang w:val="nl-NL"/>
        </w:rPr>
        <w:t>11 oktober 2013</w:t>
      </w:r>
      <w:r>
        <w:rPr>
          <w:rFonts w:ascii="Verdana" w:hAnsi="Verdana"/>
          <w:color w:val="6E6E6E"/>
          <w:sz w:val="18"/>
          <w:szCs w:val="18"/>
          <w:lang w:val="nl-NL"/>
        </w:rPr>
        <w:fldChar w:fldCharType="end"/>
      </w:r>
    </w:p>
    <w:p w:rsidR="00080444" w:rsidRDefault="001F21CA" w:rsidP="002576A1">
      <w:pPr>
        <w:spacing w:before="720" w:after="480" w:line="280" w:lineRule="exact"/>
        <w:jc w:val="both"/>
        <w:rPr>
          <w:rFonts w:ascii="Verdana" w:hAnsi="Verdana"/>
          <w:b/>
          <w:color w:val="6E6E6E"/>
          <w:lang w:val="nl-NL"/>
        </w:rPr>
      </w:pPr>
      <w:r>
        <w:rPr>
          <w:rFonts w:ascii="Verdana" w:hAnsi="Verdana"/>
          <w:b/>
          <w:color w:val="6E6E6E"/>
          <w:lang w:val="nl-NL"/>
        </w:rPr>
        <w:fldChar w:fldCharType="begin"/>
      </w:r>
      <w:r>
        <w:rPr>
          <w:rFonts w:ascii="Verdana" w:hAnsi="Verdana"/>
          <w:b/>
          <w:color w:val="6E6E6E"/>
          <w:lang w:val="nl-NL"/>
        </w:rPr>
        <w:instrText xml:space="preserve"> FILLIN  "Titel van het persbericht" \d "Titel van het persbericht" </w:instrText>
      </w:r>
      <w:r>
        <w:rPr>
          <w:rFonts w:ascii="Verdana" w:hAnsi="Verdana"/>
          <w:b/>
          <w:color w:val="6E6E6E"/>
          <w:lang w:val="nl-NL"/>
        </w:rPr>
        <w:fldChar w:fldCharType="separate"/>
      </w:r>
      <w:r w:rsidR="002576A1">
        <w:rPr>
          <w:rFonts w:ascii="Verdana" w:hAnsi="Verdana"/>
          <w:b/>
          <w:color w:val="6E6E6E"/>
          <w:lang w:val="nl-NL"/>
        </w:rPr>
        <w:t>12-10-2013 - Wereldreumadag</w:t>
      </w:r>
      <w:r>
        <w:rPr>
          <w:rFonts w:ascii="Verdana" w:hAnsi="Verdana"/>
          <w:b/>
          <w:color w:val="6E6E6E"/>
          <w:lang w:val="nl-NL"/>
        </w:rPr>
        <w:fldChar w:fldCharType="end"/>
      </w:r>
    </w:p>
    <w:p w:rsidR="009A3F8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Op 12 oktober wordt tijdens de Wereldreumadag overal ter wereld aandacht besteed aan deze aandoening. De Werelddag bestaat sinds 1996 en is bedoeld om de bewustmaking rond de ziekte te bevorderen en ervoor te zorgen dat de patiënten en hun zorgverstrekkers op de hoogte zijn van de beschikbare steunmaatregelen op het vlak van behandeling en symptoombestrijding. Het is ook een goed moment om een stand van zaken op te maken over de gemaakte vorderingen en de toekomstperspectieven wat betreft de wijdverbreide aandoening reumatoïde artritis (RA).</w:t>
      </w:r>
      <w:r w:rsidR="004167AF">
        <w:rPr>
          <w:rStyle w:val="pharmatext"/>
          <w:rFonts w:eastAsia="MS Mincho"/>
          <w:color w:val="6E6E6E"/>
          <w:sz w:val="18"/>
        </w:rPr>
        <w:t xml:space="preserve"> </w:t>
      </w:r>
      <w:r w:rsidR="00C9256B">
        <w:rPr>
          <w:rStyle w:val="pharmatext"/>
          <w:rFonts w:eastAsia="MS Mincho"/>
          <w:color w:val="6E6E6E"/>
          <w:sz w:val="18"/>
        </w:rPr>
        <w:t xml:space="preserve">Maar </w:t>
      </w:r>
      <w:r w:rsidR="00BE05B5">
        <w:rPr>
          <w:rStyle w:val="pharmatext"/>
          <w:rFonts w:eastAsia="MS Mincho"/>
          <w:color w:val="6E6E6E"/>
          <w:sz w:val="18"/>
        </w:rPr>
        <w:t xml:space="preserve">ook andere reumaziekten zoals </w:t>
      </w:r>
      <w:r w:rsidR="00BE05B5" w:rsidRPr="00C9256B">
        <w:rPr>
          <w:rStyle w:val="pharmatext"/>
          <w:rFonts w:eastAsia="MS Mincho"/>
          <w:color w:val="6E6E6E"/>
          <w:sz w:val="18"/>
        </w:rPr>
        <w:t>spondylitis ankylosans of arthritis psoriatica</w:t>
      </w:r>
      <w:r w:rsidR="00BE05B5">
        <w:rPr>
          <w:rStyle w:val="pharmatext"/>
          <w:rFonts w:eastAsia="MS Mincho"/>
          <w:color w:val="6E6E6E"/>
          <w:sz w:val="18"/>
        </w:rPr>
        <w:t xml:space="preserve"> genieten van de vooruitgang die bij deze ziekte geboekt werd.  </w:t>
      </w:r>
      <w:r w:rsidR="009A3F81">
        <w:rPr>
          <w:rStyle w:val="pharmatext"/>
          <w:rFonts w:eastAsia="MS Mincho"/>
          <w:color w:val="6E6E6E"/>
          <w:sz w:val="18"/>
        </w:rPr>
        <w:t>Als koepelvereniging van de inn</w:t>
      </w:r>
      <w:r w:rsidR="001009EF">
        <w:rPr>
          <w:rStyle w:val="pharmatext"/>
          <w:rFonts w:eastAsia="MS Mincho"/>
          <w:color w:val="6E6E6E"/>
          <w:sz w:val="18"/>
        </w:rPr>
        <w:t>overende farmaceutische industri</w:t>
      </w:r>
      <w:r w:rsidR="009A3F81">
        <w:rPr>
          <w:rStyle w:val="pharmatext"/>
          <w:rFonts w:eastAsia="MS Mincho"/>
          <w:color w:val="6E6E6E"/>
          <w:sz w:val="18"/>
        </w:rPr>
        <w:t xml:space="preserve">e beschouwt </w:t>
      </w:r>
      <w:r w:rsidR="009A3F81">
        <w:rPr>
          <w:rFonts w:ascii="Verdana" w:hAnsi="Verdana"/>
          <w:color w:val="6E6E6E"/>
          <w:sz w:val="18"/>
          <w:szCs w:val="18"/>
        </w:rPr>
        <w:t>pharma.be deze dag als een belangrijk ankerpunt in de nooit aflatende strijd tegen deze ziekte</w:t>
      </w:r>
      <w:r w:rsidR="00BE05B5">
        <w:rPr>
          <w:rFonts w:ascii="Verdana" w:hAnsi="Verdana"/>
          <w:color w:val="6E6E6E"/>
          <w:sz w:val="18"/>
          <w:szCs w:val="18"/>
        </w:rPr>
        <w:t>s</w:t>
      </w:r>
      <w:r w:rsidR="009A3F81">
        <w:rPr>
          <w:rFonts w:ascii="Verdana" w:hAnsi="Verdana"/>
          <w:color w:val="6E6E6E"/>
          <w:sz w:val="18"/>
          <w:szCs w:val="18"/>
        </w:rPr>
        <w:t>.</w:t>
      </w:r>
    </w:p>
    <w:p w:rsidR="002576A1" w:rsidRPr="00154C7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RA is een reumatische ontstekingsziekte die chronisch, systemisch, progressief of in fases verloopt. De ontsteking is symmetrisch en tast de gewrichten aan, vooral ter hoogte van de handen en de voeten. De onderliggende oorzaken en pathofysiologische mechanismen zijn complex en onvoldoende bekend. Er wordt dan ook in de hele wereld zeer actief onderzoek naar gedaan.</w:t>
      </w:r>
    </w:p>
    <w:p w:rsidR="002576A1" w:rsidRPr="00154C71" w:rsidRDefault="002576A1" w:rsidP="002576A1">
      <w:pPr>
        <w:pStyle w:val="NormalWeb"/>
        <w:shd w:val="clear" w:color="auto" w:fill="FFFFFF"/>
        <w:spacing w:after="120" w:afterAutospacing="0" w:line="320" w:lineRule="auto"/>
        <w:jc w:val="both"/>
        <w:rPr>
          <w:rFonts w:ascii="MS Mincho" w:eastAsia="MS Mincho" w:hAnsi="Calibri"/>
        </w:rPr>
      </w:pPr>
      <w:r w:rsidRPr="00154C71">
        <w:rPr>
          <w:rStyle w:val="pharmatext"/>
          <w:rFonts w:eastAsia="MS Mincho"/>
          <w:b/>
          <w:color w:val="6E6E6E"/>
          <w:sz w:val="18"/>
        </w:rPr>
        <w:t xml:space="preserve">Een veel </w:t>
      </w:r>
      <w:r>
        <w:rPr>
          <w:rStyle w:val="pharmatext"/>
          <w:rFonts w:eastAsia="MS Mincho"/>
          <w:b/>
          <w:color w:val="6E6E6E"/>
          <w:sz w:val="18"/>
        </w:rPr>
        <w:t>meer voorkomende</w:t>
      </w:r>
      <w:r w:rsidRPr="00154C71">
        <w:rPr>
          <w:rStyle w:val="pharmatext"/>
          <w:rFonts w:eastAsia="MS Mincho"/>
          <w:b/>
          <w:color w:val="6E6E6E"/>
          <w:sz w:val="18"/>
        </w:rPr>
        <w:t xml:space="preserve"> aandoening dan gedacht </w:t>
      </w:r>
      <w:r>
        <w:rPr>
          <w:rStyle w:val="pharmatext"/>
          <w:rFonts w:eastAsia="MS Mincho"/>
          <w:b/>
          <w:color w:val="6E6E6E"/>
          <w:sz w:val="18"/>
        </w:rPr>
        <w:t xml:space="preserve"> </w:t>
      </w:r>
    </w:p>
    <w:p w:rsidR="002576A1" w:rsidRPr="00154C7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 xml:space="preserve">In </w:t>
      </w:r>
      <w:r>
        <w:rPr>
          <w:rStyle w:val="pharmatext"/>
          <w:rFonts w:eastAsia="MS Mincho"/>
          <w:color w:val="6E6E6E"/>
          <w:sz w:val="18"/>
        </w:rPr>
        <w:t>West-</w:t>
      </w:r>
      <w:r w:rsidRPr="00154C71">
        <w:rPr>
          <w:rStyle w:val="pharmatext"/>
          <w:rFonts w:eastAsia="MS Mincho"/>
          <w:color w:val="6E6E6E"/>
          <w:sz w:val="18"/>
        </w:rPr>
        <w:t xml:space="preserve">Europa kampen naar schatting meer dan 2,9 miljoen personen met reumatoïde artritis, of zowat </w:t>
      </w:r>
      <w:r w:rsidR="00D630D7">
        <w:rPr>
          <w:rStyle w:val="pharmatext"/>
          <w:rFonts w:eastAsia="MS Mincho"/>
          <w:color w:val="6E6E6E"/>
          <w:sz w:val="18"/>
        </w:rPr>
        <w:t>0,</w:t>
      </w:r>
      <w:r>
        <w:rPr>
          <w:rStyle w:val="pharmatext"/>
          <w:rFonts w:eastAsia="MS Mincho"/>
          <w:color w:val="6E6E6E"/>
          <w:sz w:val="18"/>
        </w:rPr>
        <w:t xml:space="preserve">5 tot </w:t>
      </w:r>
      <w:r w:rsidRPr="00154C71">
        <w:rPr>
          <w:rStyle w:val="pharmatext"/>
          <w:rFonts w:eastAsia="MS Mincho"/>
          <w:color w:val="6E6E6E"/>
          <w:sz w:val="18"/>
        </w:rPr>
        <w:t>1% van de bevolking</w:t>
      </w:r>
      <w:r w:rsidR="00D630D7">
        <w:rPr>
          <w:rStyle w:val="pharmatext"/>
          <w:rFonts w:eastAsia="MS Mincho"/>
          <w:color w:val="6E6E6E"/>
          <w:sz w:val="18"/>
        </w:rPr>
        <w:t xml:space="preserve">. In België gaat het om 85 000 tot 100 </w:t>
      </w:r>
      <w:r w:rsidRPr="00154C71">
        <w:rPr>
          <w:rStyle w:val="pharmatext"/>
          <w:rFonts w:eastAsia="MS Mincho"/>
          <w:color w:val="6E6E6E"/>
          <w:sz w:val="18"/>
        </w:rPr>
        <w:t>000 personen en we stellen vast dat heel wat onder hen tot de actieve bevolking behoren. In tegenstelling tot wat men vaak denkt</w:t>
      </w:r>
      <w:r w:rsidR="00D630D7">
        <w:rPr>
          <w:rStyle w:val="pharmatext"/>
          <w:rFonts w:eastAsia="MS Mincho"/>
          <w:color w:val="6E6E6E"/>
          <w:sz w:val="18"/>
        </w:rPr>
        <w:t>,</w:t>
      </w:r>
      <w:r w:rsidRPr="00154C71">
        <w:rPr>
          <w:rStyle w:val="pharmatext"/>
          <w:rFonts w:eastAsia="MS Mincho"/>
          <w:color w:val="6E6E6E"/>
          <w:sz w:val="18"/>
        </w:rPr>
        <w:t xml:space="preserve"> is het geen aandoening die enkel senioren treft. De ziekte kan immers toeslaan op elke leeftijd: meestal begint RA tussen de leeftijd van 30 en 50 jaar. Reumatoïde artritis komt twee tot drie keer vaker voor bij vrouwen dan bij mannen, een fenomeen dat vooralsnog niemand heeft kunnen verklaren. Ook kinderen en tieners blijven jammer genoeg niet buiten schot. Het spreekt voor zich dat de aandoening een niet te verwaarlozen impact heeft op hun leven, werk, studies en hobby's, en niet te vergeten ook op de mensen om hen heen. Het is een ziekte die gepaard gaat met veel vragen, twijfels en emoties ...</w:t>
      </w:r>
    </w:p>
    <w:p w:rsidR="002576A1" w:rsidRPr="00154C71" w:rsidRDefault="002576A1" w:rsidP="002576A1">
      <w:pPr>
        <w:pStyle w:val="NormalWeb"/>
        <w:shd w:val="clear" w:color="auto" w:fill="FFFFFF"/>
        <w:spacing w:after="120" w:afterAutospacing="0" w:line="320" w:lineRule="auto"/>
        <w:jc w:val="both"/>
        <w:rPr>
          <w:rStyle w:val="pharmatext"/>
          <w:rFonts w:ascii="MS Mincho" w:eastAsia="MS Mincho" w:hAnsi="Calibri"/>
          <w:b/>
          <w:color w:val="6E6E6E"/>
          <w:sz w:val="18"/>
        </w:rPr>
      </w:pPr>
      <w:r w:rsidRPr="00154C71">
        <w:rPr>
          <w:rStyle w:val="pharmatext"/>
          <w:rFonts w:eastAsia="MS Mincho"/>
          <w:b/>
          <w:color w:val="6E6E6E"/>
          <w:sz w:val="18"/>
        </w:rPr>
        <w:t>De therapeutische beginjaren</w:t>
      </w:r>
    </w:p>
    <w:p w:rsidR="002576A1" w:rsidRPr="00154C7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lastRenderedPageBreak/>
        <w:t xml:space="preserve">Tot begin jaren negentig werden de patiënten behandeld met ontstekingsremmers, cortisone en </w:t>
      </w:r>
      <w:r w:rsidR="00651350" w:rsidRPr="00C9256B">
        <w:rPr>
          <w:rStyle w:val="pharmatext"/>
          <w:rFonts w:eastAsia="Verdana" w:cs="Verdana"/>
          <w:color w:val="6E6E6E"/>
          <w:sz w:val="18"/>
          <w:szCs w:val="18"/>
          <w:lang w:eastAsia="en-US"/>
        </w:rPr>
        <w:t>SAARD</w:t>
      </w:r>
      <w:r w:rsidR="00651350">
        <w:rPr>
          <w:rStyle w:val="pharmatext"/>
          <w:rFonts w:eastAsia="Verdana" w:cs="Verdana"/>
          <w:color w:val="6E6E6E"/>
          <w:sz w:val="18"/>
          <w:szCs w:val="18"/>
          <w:lang w:eastAsia="en-US"/>
        </w:rPr>
        <w:t>’s</w:t>
      </w:r>
      <w:r w:rsidR="00651350" w:rsidRPr="00C9256B">
        <w:rPr>
          <w:rStyle w:val="pharmatext"/>
          <w:rFonts w:eastAsia="Verdana" w:cs="Verdana"/>
          <w:color w:val="6E6E6E"/>
          <w:sz w:val="18"/>
          <w:szCs w:val="18"/>
          <w:lang w:eastAsia="en-US"/>
        </w:rPr>
        <w:t xml:space="preserve"> (Slow Acting Anti-Rheumatic Drugs), </w:t>
      </w:r>
      <w:r w:rsidR="00651350">
        <w:rPr>
          <w:rStyle w:val="pharmatext"/>
          <w:rFonts w:eastAsia="Verdana" w:cs="Verdana"/>
          <w:color w:val="6E6E6E"/>
          <w:sz w:val="18"/>
          <w:szCs w:val="18"/>
          <w:lang w:eastAsia="en-US"/>
        </w:rPr>
        <w:t>die nu nog eerstelijnsbehandelingen zijn</w:t>
      </w:r>
      <w:r w:rsidRPr="00154C71">
        <w:rPr>
          <w:rStyle w:val="pharmatext"/>
          <w:rFonts w:eastAsia="MS Mincho"/>
          <w:color w:val="6E6E6E"/>
          <w:sz w:val="18"/>
        </w:rPr>
        <w:t>. Het belangrijkste van deze geneesmiddelen is methotrexaat. In kleine dosissen blijft methotrexaat 'de eerste keuze voor de basisbehandeling van reumatoïde artritis'</w:t>
      </w:r>
      <w:r w:rsidRPr="00D030C8">
        <w:rPr>
          <w:rStyle w:val="pharmatext"/>
          <w:rFonts w:eastAsia="MS Mincho"/>
          <w:color w:val="6E6E6E"/>
          <w:sz w:val="18"/>
          <w:vertAlign w:val="superscript"/>
        </w:rPr>
        <w:t>1</w:t>
      </w:r>
      <w:r w:rsidRPr="00154C71">
        <w:rPr>
          <w:rStyle w:val="pharmatext"/>
          <w:rFonts w:eastAsia="MS Mincho"/>
          <w:color w:val="6E6E6E"/>
          <w:sz w:val="18"/>
        </w:rPr>
        <w:t xml:space="preserve">. </w:t>
      </w:r>
      <w:r w:rsidR="00BE0C00" w:rsidRPr="00154C71">
        <w:rPr>
          <w:rStyle w:val="pharmatext"/>
          <w:rFonts w:eastAsia="MS Mincho"/>
          <w:color w:val="6E6E6E"/>
          <w:sz w:val="18"/>
        </w:rPr>
        <w:t xml:space="preserve">Radiologisch zijn bepaalde effecten vastgesteld, zoals de vertraging van de aantasting van de gewrichten, maar </w:t>
      </w:r>
      <w:r w:rsidR="00BE0C00">
        <w:rPr>
          <w:rStyle w:val="pharmatext"/>
          <w:rFonts w:eastAsia="MS Mincho"/>
          <w:color w:val="6E6E6E"/>
          <w:sz w:val="18"/>
        </w:rPr>
        <w:t xml:space="preserve">deze geneesmiddelen hebben hun beperkingen. Ze gaan gepaard met bijwerkingen en voor veel patiënten leveren ze de verwachte verbetering niet op: </w:t>
      </w:r>
      <w:r w:rsidR="002D29C1">
        <w:rPr>
          <w:rStyle w:val="pharmatext"/>
          <w:rFonts w:eastAsia="MS Mincho"/>
          <w:color w:val="6E6E6E"/>
          <w:sz w:val="18"/>
        </w:rPr>
        <w:t>ze</w:t>
      </w:r>
      <w:r w:rsidRPr="00154C71">
        <w:rPr>
          <w:rStyle w:val="pharmatext"/>
          <w:rFonts w:eastAsia="MS Mincho"/>
          <w:color w:val="6E6E6E"/>
          <w:sz w:val="18"/>
        </w:rPr>
        <w:t xml:space="preserve"> houden het verloop van de ziekte niet tegen</w:t>
      </w:r>
      <w:r w:rsidR="00BE0C00">
        <w:rPr>
          <w:rStyle w:val="pharmatext"/>
          <w:rFonts w:eastAsia="MS Mincho"/>
          <w:color w:val="6E6E6E"/>
          <w:sz w:val="18"/>
        </w:rPr>
        <w:t>.</w:t>
      </w:r>
    </w:p>
    <w:p w:rsidR="002576A1" w:rsidRPr="00154C71" w:rsidRDefault="002576A1" w:rsidP="002576A1">
      <w:pPr>
        <w:pStyle w:val="NormalWeb"/>
        <w:shd w:val="clear" w:color="auto" w:fill="FFFFFF"/>
        <w:spacing w:after="120" w:afterAutospacing="0" w:line="320" w:lineRule="auto"/>
        <w:jc w:val="both"/>
        <w:rPr>
          <w:rStyle w:val="pharmatext"/>
          <w:rFonts w:ascii="MS Mincho" w:eastAsia="MS Mincho" w:hAnsi="Calibri"/>
          <w:b/>
          <w:color w:val="6E6E6E"/>
          <w:sz w:val="18"/>
        </w:rPr>
      </w:pPr>
      <w:r w:rsidRPr="00154C71">
        <w:rPr>
          <w:rStyle w:val="pharmatext"/>
          <w:rFonts w:eastAsia="MS Mincho"/>
          <w:b/>
          <w:color w:val="6E6E6E"/>
          <w:sz w:val="18"/>
        </w:rPr>
        <w:t>Grote doorbraken</w:t>
      </w:r>
    </w:p>
    <w:p w:rsidR="002576A1" w:rsidRPr="00154C71" w:rsidRDefault="0003705F" w:rsidP="002576A1">
      <w:pPr>
        <w:pStyle w:val="NormalWeb"/>
        <w:shd w:val="clear" w:color="auto" w:fill="FFFFFF"/>
        <w:spacing w:after="120" w:afterAutospacing="0" w:line="320" w:lineRule="auto"/>
        <w:jc w:val="both"/>
        <w:rPr>
          <w:rStyle w:val="pharmatext"/>
          <w:rFonts w:eastAsia="MS Mincho"/>
          <w:color w:val="6E6E6E"/>
          <w:sz w:val="18"/>
        </w:rPr>
      </w:pPr>
      <w:r>
        <w:rPr>
          <w:rStyle w:val="pharmatext"/>
          <w:rFonts w:eastAsia="MS Mincho"/>
          <w:color w:val="6E6E6E"/>
          <w:sz w:val="18"/>
        </w:rPr>
        <w:t xml:space="preserve">Vanaf de jaren negentig werd de studie van het menselijk genoom bekroond door de ontcijfering van ons genetisch kapitaal, het menselijke DNA. </w:t>
      </w:r>
      <w:r w:rsidR="002576A1" w:rsidRPr="00154C71">
        <w:rPr>
          <w:rStyle w:val="pharmatext"/>
          <w:rFonts w:eastAsia="MS Mincho"/>
          <w:color w:val="6E6E6E"/>
          <w:sz w:val="18"/>
        </w:rPr>
        <w:t xml:space="preserve">Deze enorme hoeveelheid kennis heeft geleid tot de ontwikkeling van de zogenaamde biologische geneesmiddelen, die </w:t>
      </w:r>
      <w:r w:rsidR="00A81305">
        <w:rPr>
          <w:rStyle w:val="pharmatext"/>
          <w:rFonts w:eastAsia="MS Mincho"/>
          <w:color w:val="6E6E6E"/>
          <w:sz w:val="18"/>
        </w:rPr>
        <w:t>aangemaakt</w:t>
      </w:r>
      <w:r w:rsidR="002576A1" w:rsidRPr="00154C71">
        <w:rPr>
          <w:rStyle w:val="pharmatext"/>
          <w:rFonts w:eastAsia="MS Mincho"/>
          <w:color w:val="6E6E6E"/>
          <w:sz w:val="18"/>
        </w:rPr>
        <w:t xml:space="preserve"> worden op basis van </w:t>
      </w:r>
      <w:r w:rsidR="00A81305">
        <w:rPr>
          <w:rStyle w:val="pharmatext"/>
          <w:rFonts w:eastAsia="MS Mincho"/>
          <w:color w:val="6E6E6E"/>
          <w:sz w:val="18"/>
        </w:rPr>
        <w:t>levende organismen</w:t>
      </w:r>
      <w:r w:rsidR="002576A1">
        <w:rPr>
          <w:rStyle w:val="pharmatext"/>
          <w:rFonts w:eastAsia="MS Mincho"/>
          <w:color w:val="6E6E6E"/>
          <w:sz w:val="18"/>
        </w:rPr>
        <w:t>; zij hebben</w:t>
      </w:r>
      <w:r w:rsidR="002576A1" w:rsidRPr="00154C71">
        <w:rPr>
          <w:rStyle w:val="pharmatext"/>
          <w:rFonts w:eastAsia="MS Mincho"/>
          <w:color w:val="6E6E6E"/>
          <w:sz w:val="18"/>
        </w:rPr>
        <w:t xml:space="preserve"> het leven van tal van patiënten veranderd</w:t>
      </w:r>
      <w:r w:rsidR="002576A1">
        <w:rPr>
          <w:rStyle w:val="pharmatext"/>
          <w:rFonts w:eastAsia="MS Mincho"/>
          <w:color w:val="6E6E6E"/>
          <w:sz w:val="18"/>
        </w:rPr>
        <w:t>.</w:t>
      </w:r>
      <w:r w:rsidR="002576A1" w:rsidRPr="00154C71">
        <w:rPr>
          <w:rStyle w:val="pharmatext"/>
          <w:rFonts w:eastAsia="MS Mincho"/>
          <w:color w:val="6E6E6E"/>
          <w:sz w:val="18"/>
        </w:rPr>
        <w:t xml:space="preserve"> </w:t>
      </w:r>
    </w:p>
    <w:p w:rsidR="00A11842"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Het eerste biologische geneesmiddel dat op grote schaal wordt gebruikt</w:t>
      </w:r>
      <w:r w:rsidR="00D630D7">
        <w:rPr>
          <w:rStyle w:val="pharmatext"/>
          <w:rFonts w:eastAsia="MS Mincho"/>
          <w:color w:val="6E6E6E"/>
          <w:sz w:val="18"/>
        </w:rPr>
        <w:t>,</w:t>
      </w:r>
      <w:r w:rsidRPr="00154C71">
        <w:rPr>
          <w:rStyle w:val="pharmatext"/>
          <w:rFonts w:eastAsia="MS Mincho"/>
          <w:color w:val="6E6E6E"/>
          <w:sz w:val="18"/>
        </w:rPr>
        <w:t xml:space="preserve"> is </w:t>
      </w:r>
      <w:r w:rsidR="009A3F81">
        <w:rPr>
          <w:rStyle w:val="pharmatext"/>
          <w:rFonts w:eastAsia="MS Mincho"/>
          <w:color w:val="6E6E6E"/>
          <w:sz w:val="18"/>
        </w:rPr>
        <w:t>infliximab, een ‘anti-TNF’</w:t>
      </w:r>
      <w:r w:rsidR="00BA0BD5" w:rsidRPr="00C9256B">
        <w:rPr>
          <w:rStyle w:val="pharmatext"/>
          <w:rFonts w:eastAsia="MS Mincho"/>
          <w:color w:val="6E6E6E"/>
          <w:sz w:val="18"/>
          <w:vertAlign w:val="superscript"/>
        </w:rPr>
        <w:t>2</w:t>
      </w:r>
      <w:r w:rsidR="009A3F81">
        <w:rPr>
          <w:rStyle w:val="pharmatext"/>
          <w:rFonts w:eastAsia="MS Mincho"/>
          <w:color w:val="6E6E6E"/>
          <w:sz w:val="18"/>
        </w:rPr>
        <w:t xml:space="preserve"> middel </w:t>
      </w:r>
      <w:r w:rsidRPr="00154C71">
        <w:rPr>
          <w:rStyle w:val="pharmatext"/>
          <w:rFonts w:eastAsia="MS Mincho"/>
          <w:color w:val="6E6E6E"/>
          <w:sz w:val="18"/>
        </w:rPr>
        <w:t>die een belangrijke rol speelt in het ontstekingsproces</w:t>
      </w:r>
      <w:r w:rsidR="009A3F81">
        <w:rPr>
          <w:rStyle w:val="pharmatext"/>
          <w:rFonts w:eastAsia="MS Mincho"/>
          <w:color w:val="6E6E6E"/>
          <w:sz w:val="18"/>
        </w:rPr>
        <w:t xml:space="preserve">. </w:t>
      </w:r>
      <w:r w:rsidRPr="00154C71">
        <w:rPr>
          <w:rStyle w:val="pharmatext"/>
          <w:rFonts w:eastAsia="MS Mincho"/>
          <w:color w:val="6E6E6E"/>
          <w:sz w:val="18"/>
        </w:rPr>
        <w:t>De molecule werd ontdekt door Jan T.</w:t>
      </w:r>
      <w:r w:rsidRPr="00154C71">
        <w:rPr>
          <w:rStyle w:val="pharmatext"/>
          <w:rFonts w:eastAsia="MS Mincho"/>
          <w:b/>
          <w:color w:val="6E6E6E"/>
          <w:sz w:val="18"/>
        </w:rPr>
        <w:t xml:space="preserve"> </w:t>
      </w:r>
      <w:r w:rsidRPr="00154C71">
        <w:rPr>
          <w:rStyle w:val="pharmatext"/>
          <w:rFonts w:eastAsia="MS Mincho"/>
          <w:color w:val="6E6E6E"/>
          <w:sz w:val="18"/>
        </w:rPr>
        <w:t xml:space="preserve">Vilček, een Amerikaanse wetenschapper </w:t>
      </w:r>
      <w:r w:rsidR="0003705F">
        <w:rPr>
          <w:rStyle w:val="pharmatext"/>
          <w:rFonts w:eastAsia="MS Mincho"/>
          <w:color w:val="6E6E6E"/>
          <w:sz w:val="18"/>
        </w:rPr>
        <w:t>geboren in Bratislava</w:t>
      </w:r>
      <w:r w:rsidRPr="00154C71">
        <w:rPr>
          <w:rStyle w:val="pharmatext"/>
          <w:rFonts w:eastAsia="MS Mincho"/>
          <w:color w:val="6E6E6E"/>
          <w:sz w:val="18"/>
        </w:rPr>
        <w:t xml:space="preserve">, en vervolgens omgevormd tot geneesmiddel door de uit Nederland afkomstige Hubert Schoemaker, die op zijn achttiende naar de VS trok om er biologie te studeren en meteen ook zijn eigen onderneming op te richten. De geschiedenis van dit geneesmiddel is een goed voorbeeld van het hindernissenparcours die elke medische doorbraak </w:t>
      </w:r>
      <w:r w:rsidR="00BE0C00">
        <w:rPr>
          <w:rStyle w:val="pharmatext"/>
          <w:rFonts w:eastAsia="MS Mincho"/>
          <w:color w:val="6E6E6E"/>
          <w:sz w:val="18"/>
        </w:rPr>
        <w:t>moet overwinnen</w:t>
      </w:r>
      <w:r w:rsidRPr="00154C71">
        <w:rPr>
          <w:rStyle w:val="pharmatext"/>
          <w:rFonts w:eastAsia="MS Mincho"/>
          <w:color w:val="6E6E6E"/>
          <w:sz w:val="18"/>
        </w:rPr>
        <w:t xml:space="preserve">. </w:t>
      </w:r>
      <w:r w:rsidR="003F670A">
        <w:rPr>
          <w:rStyle w:val="pharmatext"/>
          <w:rFonts w:eastAsia="MS Mincho"/>
          <w:color w:val="6E6E6E"/>
          <w:sz w:val="18"/>
        </w:rPr>
        <w:t xml:space="preserve">Voldoen aan de behoeftes van de patiënt, bewijzen verzamelen volgens door onderzoekers en clinici opgelegde criteria, </w:t>
      </w:r>
      <w:r w:rsidRPr="00154C71">
        <w:rPr>
          <w:rStyle w:val="pharmatext"/>
          <w:rFonts w:eastAsia="MS Mincho"/>
          <w:color w:val="6E6E6E"/>
          <w:sz w:val="18"/>
        </w:rPr>
        <w:t>voldoen aan de vereisten van de regelgevende instanties</w:t>
      </w:r>
      <w:r w:rsidR="00042D69">
        <w:rPr>
          <w:rStyle w:val="pharmatext"/>
          <w:rFonts w:eastAsia="MS Mincho"/>
          <w:color w:val="6E6E6E"/>
          <w:sz w:val="18"/>
        </w:rPr>
        <w:t xml:space="preserve">, </w:t>
      </w:r>
      <w:r w:rsidRPr="00154C71">
        <w:rPr>
          <w:rStyle w:val="pharmatext"/>
          <w:rFonts w:eastAsia="MS Mincho"/>
          <w:color w:val="6E6E6E"/>
          <w:sz w:val="18"/>
        </w:rPr>
        <w:t>het nodige risicokapitaal verzamelen (zeker als het om een nauwelijks bekende molecule gaat): het is een enorme uitdaging en achter de eindeloze reeks strikte regels gaat een intense en langdurige inzet schuil van menselijke kwaliteiten, met aaneenschakelingen van ontgoocheling, twijfel en succes. Ondertussen bestaan er vijf 'anti-TNF's' in België.</w:t>
      </w:r>
      <w:r w:rsidR="00A11842">
        <w:rPr>
          <w:rStyle w:val="pharmatext"/>
          <w:rFonts w:eastAsia="MS Mincho"/>
          <w:color w:val="6E6E6E"/>
          <w:sz w:val="18"/>
        </w:rPr>
        <w:t xml:space="preserve"> </w:t>
      </w:r>
      <w:r w:rsidRPr="00154C71">
        <w:rPr>
          <w:rStyle w:val="pharmatext"/>
          <w:rFonts w:eastAsia="MS Mincho"/>
          <w:color w:val="6E6E6E"/>
          <w:sz w:val="18"/>
        </w:rPr>
        <w:t xml:space="preserve">Ook andere biotechnologische producten worden ingezet tegen verschillende auto-immuunziekten, waaronder reumatoïde artritis. </w:t>
      </w:r>
    </w:p>
    <w:p w:rsidR="002576A1" w:rsidRPr="00154C71" w:rsidRDefault="002576A1" w:rsidP="002576A1">
      <w:pPr>
        <w:pStyle w:val="NormalWeb"/>
        <w:shd w:val="clear" w:color="auto" w:fill="FFFFFF"/>
        <w:spacing w:after="120" w:afterAutospacing="0" w:line="320" w:lineRule="auto"/>
        <w:jc w:val="both"/>
        <w:rPr>
          <w:rFonts w:ascii="MS Mincho" w:eastAsia="MS Mincho" w:hAnsi="Calibri"/>
        </w:rPr>
      </w:pPr>
      <w:r w:rsidRPr="00154C71">
        <w:rPr>
          <w:rStyle w:val="pharmatext"/>
          <w:rFonts w:eastAsia="MS Mincho"/>
          <w:color w:val="6E6E6E"/>
          <w:sz w:val="18"/>
        </w:rPr>
        <w:t>Merk op dat deze geneesmiddelen de progressie van de ziekte verhinderen</w:t>
      </w:r>
      <w:r w:rsidR="00042D69">
        <w:rPr>
          <w:rStyle w:val="pharmatext"/>
          <w:rFonts w:eastAsia="MS Mincho"/>
          <w:color w:val="6E6E6E"/>
          <w:sz w:val="18"/>
        </w:rPr>
        <w:t>,</w:t>
      </w:r>
      <w:r w:rsidRPr="00154C71">
        <w:rPr>
          <w:rStyle w:val="pharmatext"/>
          <w:rFonts w:eastAsia="MS Mincho"/>
          <w:color w:val="6E6E6E"/>
          <w:sz w:val="18"/>
        </w:rPr>
        <w:t xml:space="preserve"> het mogelijk maken om de symptomen onder controle te houden </w:t>
      </w:r>
      <w:r w:rsidR="001009EF">
        <w:rPr>
          <w:rStyle w:val="pharmatext"/>
          <w:rFonts w:eastAsia="MS Mincho"/>
          <w:color w:val="6E6E6E"/>
          <w:sz w:val="18"/>
        </w:rPr>
        <w:t>en</w:t>
      </w:r>
      <w:r w:rsidRPr="00154C71">
        <w:rPr>
          <w:rStyle w:val="pharmatext"/>
          <w:rFonts w:eastAsia="MS Mincho"/>
          <w:color w:val="6E6E6E"/>
          <w:sz w:val="18"/>
        </w:rPr>
        <w:t xml:space="preserve"> doeltreffend zijn bij specifieke groepen patiënten, die voldoen aan een aantal strikte voorwaarden. Bij een correct gebruik zijn ze van grote waarde voor tal van </w:t>
      </w:r>
      <w:r w:rsidR="00E72065">
        <w:rPr>
          <w:rStyle w:val="pharmatext"/>
          <w:rFonts w:eastAsia="MS Mincho"/>
          <w:color w:val="6E6E6E"/>
          <w:sz w:val="18"/>
        </w:rPr>
        <w:t xml:space="preserve">RA </w:t>
      </w:r>
      <w:r w:rsidRPr="00154C71">
        <w:rPr>
          <w:rStyle w:val="pharmatext"/>
          <w:rFonts w:eastAsia="MS Mincho"/>
          <w:color w:val="6E6E6E"/>
          <w:sz w:val="18"/>
        </w:rPr>
        <w:t>patiënten</w:t>
      </w:r>
      <w:r w:rsidR="000B717F">
        <w:rPr>
          <w:rStyle w:val="pharmatext"/>
          <w:rFonts w:eastAsia="MS Mincho"/>
          <w:color w:val="6E6E6E"/>
          <w:sz w:val="18"/>
        </w:rPr>
        <w:t xml:space="preserve"> (15 tot 20%) </w:t>
      </w:r>
      <w:r w:rsidRPr="00154C71">
        <w:rPr>
          <w:rStyle w:val="pharmatext"/>
          <w:rFonts w:eastAsia="MS Mincho"/>
          <w:color w:val="6E6E6E"/>
          <w:sz w:val="18"/>
        </w:rPr>
        <w:t xml:space="preserve">die alle andere mogelijkheden uitgeput hebben. </w:t>
      </w:r>
    </w:p>
    <w:p w:rsidR="002576A1" w:rsidRPr="00154C71" w:rsidRDefault="002576A1" w:rsidP="002576A1">
      <w:pPr>
        <w:pStyle w:val="NormalWeb"/>
        <w:shd w:val="clear" w:color="auto" w:fill="FFFFFF"/>
        <w:spacing w:after="120" w:afterAutospacing="0" w:line="320" w:lineRule="auto"/>
        <w:jc w:val="both"/>
        <w:rPr>
          <w:rStyle w:val="pharmatext"/>
          <w:rFonts w:ascii="MS Mincho" w:eastAsia="MS Mincho" w:hAnsi="Calibri"/>
          <w:b/>
          <w:color w:val="6E6E6E"/>
          <w:sz w:val="18"/>
        </w:rPr>
      </w:pPr>
      <w:r w:rsidRPr="00154C71">
        <w:rPr>
          <w:rStyle w:val="pharmatext"/>
          <w:rFonts w:eastAsia="MS Mincho"/>
          <w:b/>
          <w:color w:val="6E6E6E"/>
          <w:sz w:val="18"/>
        </w:rPr>
        <w:t>Terugbetaling onder bepaalde voorwaarden</w:t>
      </w:r>
      <w:r w:rsidR="00BE0C00">
        <w:rPr>
          <w:rStyle w:val="pharmatext"/>
          <w:rFonts w:eastAsia="MS Mincho"/>
          <w:b/>
          <w:color w:val="6E6E6E"/>
          <w:sz w:val="18"/>
        </w:rPr>
        <w:t xml:space="preserve"> in België</w:t>
      </w:r>
    </w:p>
    <w:p w:rsidR="000B717F" w:rsidRDefault="000B717F" w:rsidP="002576A1">
      <w:pPr>
        <w:pStyle w:val="NormalWeb"/>
        <w:shd w:val="clear" w:color="auto" w:fill="FFFFFF"/>
        <w:spacing w:after="120" w:afterAutospacing="0" w:line="320" w:lineRule="auto"/>
        <w:jc w:val="both"/>
        <w:rPr>
          <w:rStyle w:val="pharmatext"/>
          <w:rFonts w:eastAsia="MS Mincho"/>
          <w:b/>
          <w:color w:val="6E6E6E"/>
          <w:sz w:val="18"/>
        </w:rPr>
      </w:pPr>
      <w:r>
        <w:rPr>
          <w:rStyle w:val="pharmatext"/>
          <w:rFonts w:eastAsia="MS Mincho"/>
          <w:color w:val="6E6E6E"/>
          <w:sz w:val="18"/>
        </w:rPr>
        <w:t xml:space="preserve">De terugbetaling van </w:t>
      </w:r>
      <w:r w:rsidR="00BE05B5">
        <w:rPr>
          <w:rStyle w:val="pharmatext"/>
          <w:rFonts w:eastAsia="MS Mincho"/>
          <w:color w:val="6E6E6E"/>
          <w:sz w:val="18"/>
        </w:rPr>
        <w:t xml:space="preserve">biologische </w:t>
      </w:r>
      <w:r>
        <w:rPr>
          <w:rStyle w:val="pharmatext"/>
          <w:rFonts w:eastAsia="MS Mincho"/>
          <w:color w:val="6E6E6E"/>
          <w:sz w:val="18"/>
        </w:rPr>
        <w:t xml:space="preserve">RA preparaten is onderworpen aan een aantal voorwaarden. </w:t>
      </w:r>
      <w:r w:rsidR="00BE0C00">
        <w:rPr>
          <w:rStyle w:val="pharmatext"/>
          <w:rFonts w:eastAsia="MS Mincho"/>
          <w:color w:val="6E6E6E"/>
          <w:sz w:val="18"/>
        </w:rPr>
        <w:t xml:space="preserve">Vooreerst moet </w:t>
      </w:r>
      <w:r w:rsidR="00754439">
        <w:rPr>
          <w:rStyle w:val="pharmatext"/>
          <w:rFonts w:eastAsia="MS Mincho"/>
          <w:color w:val="6E6E6E"/>
          <w:sz w:val="18"/>
        </w:rPr>
        <w:t>een</w:t>
      </w:r>
      <w:r w:rsidR="00BE0C00">
        <w:rPr>
          <w:rStyle w:val="pharmatext"/>
          <w:rFonts w:eastAsia="MS Mincho"/>
          <w:color w:val="6E6E6E"/>
          <w:sz w:val="18"/>
        </w:rPr>
        <w:t xml:space="preserve"> onvoldoende respons bij een voorafgaand optimaal gebruik van minstens twee </w:t>
      </w:r>
      <w:r w:rsidR="008C4330">
        <w:rPr>
          <w:rStyle w:val="pharmatext"/>
          <w:rFonts w:eastAsia="MS Mincho"/>
          <w:color w:val="6E6E6E"/>
          <w:sz w:val="18"/>
        </w:rPr>
        <w:t xml:space="preserve">SAARD’s </w:t>
      </w:r>
      <w:r w:rsidR="00BE0C00">
        <w:rPr>
          <w:rStyle w:val="pharmatext"/>
          <w:rFonts w:eastAsia="MS Mincho"/>
          <w:color w:val="6E6E6E"/>
          <w:sz w:val="18"/>
        </w:rPr>
        <w:t xml:space="preserve">klinisch vastgesteld worden. Pas dan kan de aanvraag tot terugbetaling voor een biologisch </w:t>
      </w:r>
      <w:r w:rsidR="00BE0C00">
        <w:rPr>
          <w:rStyle w:val="pharmatext"/>
          <w:rFonts w:eastAsia="MS Mincho"/>
          <w:color w:val="6E6E6E"/>
          <w:sz w:val="18"/>
        </w:rPr>
        <w:lastRenderedPageBreak/>
        <w:t xml:space="preserve">RA preparaat </w:t>
      </w:r>
      <w:r w:rsidR="00FA4E10">
        <w:rPr>
          <w:rStyle w:val="pharmatext"/>
          <w:rFonts w:eastAsia="MS Mincho"/>
          <w:color w:val="6E6E6E"/>
          <w:sz w:val="18"/>
        </w:rPr>
        <w:t>opstarten</w:t>
      </w:r>
      <w:r w:rsidR="00BE0C00">
        <w:rPr>
          <w:rStyle w:val="pharmatext"/>
          <w:rFonts w:eastAsia="MS Mincho"/>
          <w:color w:val="6E6E6E"/>
          <w:sz w:val="18"/>
        </w:rPr>
        <w:t xml:space="preserve">. </w:t>
      </w:r>
      <w:r>
        <w:rPr>
          <w:rStyle w:val="pharmatext"/>
          <w:rFonts w:eastAsia="MS Mincho"/>
          <w:color w:val="6E6E6E"/>
          <w:sz w:val="18"/>
        </w:rPr>
        <w:t xml:space="preserve">Voor het aanvragen of het verderzetten van terugbetalingen van </w:t>
      </w:r>
      <w:r w:rsidR="00754439">
        <w:rPr>
          <w:rStyle w:val="pharmatext"/>
          <w:rFonts w:eastAsia="MS Mincho"/>
          <w:color w:val="6E6E6E"/>
          <w:sz w:val="18"/>
        </w:rPr>
        <w:t>deze</w:t>
      </w:r>
      <w:r w:rsidR="00BE05B5">
        <w:rPr>
          <w:rStyle w:val="pharmatext"/>
          <w:rFonts w:eastAsia="MS Mincho"/>
          <w:color w:val="6E6E6E"/>
          <w:sz w:val="18"/>
        </w:rPr>
        <w:t xml:space="preserve"> </w:t>
      </w:r>
      <w:r>
        <w:rPr>
          <w:rStyle w:val="pharmatext"/>
          <w:rFonts w:eastAsia="MS Mincho"/>
          <w:color w:val="6E6E6E"/>
          <w:sz w:val="18"/>
        </w:rPr>
        <w:t>geneesmiddelen</w:t>
      </w:r>
      <w:r w:rsidRPr="00154C71">
        <w:rPr>
          <w:rStyle w:val="pharmatext"/>
          <w:rFonts w:eastAsia="MS Mincho"/>
          <w:color w:val="6E6E6E"/>
          <w:sz w:val="18"/>
        </w:rPr>
        <w:t xml:space="preserve"> </w:t>
      </w:r>
      <w:r>
        <w:rPr>
          <w:rStyle w:val="pharmatext"/>
          <w:rFonts w:eastAsia="MS Mincho"/>
          <w:color w:val="6E6E6E"/>
          <w:sz w:val="18"/>
        </w:rPr>
        <w:t>wordt de toestand van de patiënt opgevolgd via beoordelingsschalen en vragenlijsten</w:t>
      </w:r>
      <w:r w:rsidR="00754439">
        <w:rPr>
          <w:rStyle w:val="pharmatext"/>
          <w:rFonts w:eastAsia="MS Mincho"/>
          <w:color w:val="6E6E6E"/>
          <w:sz w:val="18"/>
        </w:rPr>
        <w:t xml:space="preserve"> (DAS 28 en HAQ</w:t>
      </w:r>
      <w:r w:rsidR="00754439" w:rsidRPr="00C9256B">
        <w:rPr>
          <w:rStyle w:val="pharmatext"/>
          <w:rFonts w:eastAsia="MS Mincho"/>
          <w:color w:val="6E6E6E"/>
          <w:sz w:val="18"/>
          <w:vertAlign w:val="superscript"/>
        </w:rPr>
        <w:t>3</w:t>
      </w:r>
      <w:r w:rsidR="00754439">
        <w:rPr>
          <w:rStyle w:val="pharmatext"/>
          <w:rFonts w:eastAsia="MS Mincho"/>
          <w:color w:val="6E6E6E"/>
          <w:sz w:val="18"/>
        </w:rPr>
        <w:t>)</w:t>
      </w:r>
      <w:r>
        <w:rPr>
          <w:rStyle w:val="pharmatext"/>
          <w:rFonts w:eastAsia="MS Mincho"/>
          <w:color w:val="6E6E6E"/>
          <w:sz w:val="18"/>
        </w:rPr>
        <w:t xml:space="preserve">. Deze schalen combineren door artsen objectiveerbare criteria </w:t>
      </w:r>
      <w:r w:rsidRPr="00154C71">
        <w:rPr>
          <w:rStyle w:val="pharmatext"/>
          <w:rFonts w:eastAsia="MS Mincho"/>
          <w:color w:val="6E6E6E"/>
          <w:sz w:val="18"/>
        </w:rPr>
        <w:t>(op basis van het klinisch onderzoek, medische beeldvorming en biologische parameters)</w:t>
      </w:r>
      <w:r>
        <w:rPr>
          <w:rStyle w:val="pharmatext"/>
          <w:rFonts w:eastAsia="MS Mincho"/>
          <w:color w:val="6E6E6E"/>
          <w:sz w:val="18"/>
        </w:rPr>
        <w:t xml:space="preserve"> </w:t>
      </w:r>
      <w:r w:rsidRPr="00154C71">
        <w:rPr>
          <w:rStyle w:val="pharmatext"/>
          <w:rFonts w:eastAsia="MS Mincho"/>
          <w:color w:val="6E6E6E"/>
          <w:sz w:val="18"/>
        </w:rPr>
        <w:t>met de eigen beoordeling van de patiënten</w:t>
      </w:r>
      <w:r>
        <w:rPr>
          <w:rStyle w:val="pharmatext"/>
          <w:rFonts w:eastAsia="MS Mincho"/>
          <w:color w:val="6E6E6E"/>
          <w:sz w:val="18"/>
        </w:rPr>
        <w:t xml:space="preserve"> zoals </w:t>
      </w:r>
      <w:r w:rsidRPr="00154C71">
        <w:rPr>
          <w:rStyle w:val="pharmatext"/>
          <w:rFonts w:eastAsia="MS Mincho"/>
          <w:color w:val="6E6E6E"/>
          <w:sz w:val="18"/>
        </w:rPr>
        <w:t>algemene situatie, pijn, ongemak en functionele capaciteiten</w:t>
      </w:r>
    </w:p>
    <w:p w:rsidR="002576A1" w:rsidRPr="00154C71" w:rsidRDefault="002576A1" w:rsidP="002576A1">
      <w:pPr>
        <w:pStyle w:val="NormalWeb"/>
        <w:shd w:val="clear" w:color="auto" w:fill="FFFFFF"/>
        <w:spacing w:after="120" w:afterAutospacing="0" w:line="320" w:lineRule="auto"/>
        <w:jc w:val="both"/>
        <w:rPr>
          <w:rFonts w:ascii="MS Mincho" w:eastAsia="MS Mincho" w:hAnsi="Calibri"/>
        </w:rPr>
      </w:pPr>
      <w:r w:rsidRPr="00154C71">
        <w:rPr>
          <w:rStyle w:val="pharmatext"/>
          <w:rFonts w:eastAsia="MS Mincho"/>
          <w:b/>
          <w:color w:val="6E6E6E"/>
          <w:sz w:val="18"/>
        </w:rPr>
        <w:t xml:space="preserve">Wat doet de farmaceutische sector voor de toekomst? </w:t>
      </w:r>
    </w:p>
    <w:p w:rsidR="002576A1" w:rsidRPr="00154C7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Er wordt zeer intensief onderzoek gedaan. Daarbij worden verschillende pistes bestudeerd, niet alleen met grote biologische moleculen (die meestal intraveneus</w:t>
      </w:r>
      <w:r w:rsidR="00E83BC6">
        <w:rPr>
          <w:rStyle w:val="pharmatext"/>
          <w:rFonts w:eastAsia="MS Mincho"/>
          <w:color w:val="6E6E6E"/>
          <w:sz w:val="18"/>
        </w:rPr>
        <w:t xml:space="preserve"> of sub-cutaan</w:t>
      </w:r>
      <w:r w:rsidRPr="00154C71">
        <w:rPr>
          <w:rStyle w:val="pharmatext"/>
          <w:rFonts w:eastAsia="MS Mincho"/>
          <w:color w:val="6E6E6E"/>
          <w:sz w:val="18"/>
        </w:rPr>
        <w:t xml:space="preserve"> moeten worden toegediend), maar ook met kleine moleculen die oraal kunnen worden ingenomen. Daarnaast worden ook verschillende werkingsmechanismen onderzocht om </w:t>
      </w:r>
      <w:r w:rsidR="00E83BC6">
        <w:rPr>
          <w:rStyle w:val="pharmatext"/>
          <w:rFonts w:eastAsia="MS Mincho"/>
          <w:color w:val="6E6E6E"/>
          <w:sz w:val="18"/>
        </w:rPr>
        <w:t xml:space="preserve">op </w:t>
      </w:r>
      <w:r w:rsidRPr="00154C71">
        <w:rPr>
          <w:rStyle w:val="pharmatext"/>
          <w:rFonts w:eastAsia="MS Mincho"/>
          <w:color w:val="6E6E6E"/>
          <w:sz w:val="18"/>
        </w:rPr>
        <w:t xml:space="preserve">de cruciale fases van de ontstekingsreactie </w:t>
      </w:r>
      <w:r w:rsidR="00E83BC6">
        <w:rPr>
          <w:rStyle w:val="pharmatext"/>
          <w:rFonts w:eastAsia="MS Mincho"/>
          <w:color w:val="6E6E6E"/>
          <w:sz w:val="18"/>
        </w:rPr>
        <w:t>in te werken</w:t>
      </w:r>
      <w:r w:rsidR="009A3F81">
        <w:rPr>
          <w:rStyle w:val="pharmatext"/>
          <w:rFonts w:eastAsia="MS Mincho"/>
          <w:color w:val="6E6E6E"/>
          <w:sz w:val="18"/>
        </w:rPr>
        <w:t>.</w:t>
      </w:r>
    </w:p>
    <w:p w:rsidR="002576A1" w:rsidRPr="00154C71" w:rsidRDefault="002576A1" w:rsidP="002576A1">
      <w:pPr>
        <w:pStyle w:val="NormalWeb"/>
        <w:shd w:val="clear" w:color="auto" w:fill="FFFFFF"/>
        <w:spacing w:after="120" w:afterAutospacing="0" w:line="320" w:lineRule="auto"/>
        <w:jc w:val="both"/>
        <w:rPr>
          <w:rStyle w:val="pharmatext"/>
          <w:rFonts w:ascii="MS Mincho" w:eastAsia="MS Mincho" w:hAnsi="Calibri"/>
          <w:b/>
          <w:color w:val="6E6E6E"/>
          <w:sz w:val="18"/>
        </w:rPr>
      </w:pPr>
      <w:r w:rsidRPr="00154C71">
        <w:rPr>
          <w:rStyle w:val="pharmatext"/>
          <w:rFonts w:eastAsia="MS Mincho"/>
          <w:b/>
          <w:color w:val="6E6E6E"/>
          <w:sz w:val="18"/>
        </w:rPr>
        <w:t>De bijdrage van de patiënt</w:t>
      </w:r>
    </w:p>
    <w:p w:rsidR="002576A1" w:rsidRPr="00154C7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 xml:space="preserve">Ook de patiënt heeft </w:t>
      </w:r>
      <w:r w:rsidR="00754439">
        <w:rPr>
          <w:rStyle w:val="pharmatext"/>
          <w:rFonts w:eastAsia="MS Mincho"/>
          <w:color w:val="6E6E6E"/>
          <w:sz w:val="18"/>
        </w:rPr>
        <w:t>inspraak</w:t>
      </w:r>
      <w:r w:rsidR="00754439" w:rsidRPr="00154C71">
        <w:rPr>
          <w:rStyle w:val="pharmatext"/>
          <w:rFonts w:eastAsia="MS Mincho"/>
          <w:color w:val="6E6E6E"/>
          <w:sz w:val="18"/>
        </w:rPr>
        <w:t xml:space="preserve"> </w:t>
      </w:r>
      <w:r w:rsidRPr="00154C71">
        <w:rPr>
          <w:rStyle w:val="pharmatext"/>
          <w:rFonts w:eastAsia="MS Mincho"/>
          <w:color w:val="6E6E6E"/>
          <w:sz w:val="18"/>
        </w:rPr>
        <w:t>in deze verschillende behandelingsmogelijkheden. Vandaag kan de patiënt dankzij nieuwe technologische middelen en netwerken over alle gewenste informatie beschikken, waardoor hij wordt aangemoedigd om deel te nemen aan de keuze van de behandeling. Dit is een positieve factor voor de betrokkenheid en het verantwoordelijkheidsbesef wat betreft de follow-up en de behandeling van de aandoening. We zijn ervan overtuigd dat hieruit een beter gebruik van de beschi</w:t>
      </w:r>
      <w:r>
        <w:rPr>
          <w:rStyle w:val="pharmatext"/>
          <w:rFonts w:eastAsia="MS Mincho"/>
          <w:color w:val="6E6E6E"/>
          <w:sz w:val="18"/>
        </w:rPr>
        <w:t>kbare middelen kan voortvloeien.</w:t>
      </w:r>
    </w:p>
    <w:p w:rsidR="002576A1" w:rsidRDefault="002576A1" w:rsidP="002576A1">
      <w:pPr>
        <w:pStyle w:val="NormalWeb"/>
        <w:shd w:val="clear" w:color="auto" w:fill="FFFFFF"/>
        <w:spacing w:after="120" w:afterAutospacing="0" w:line="320" w:lineRule="auto"/>
        <w:jc w:val="both"/>
        <w:rPr>
          <w:rStyle w:val="pharmatext"/>
          <w:rFonts w:eastAsia="MS Mincho"/>
          <w:color w:val="6E6E6E"/>
          <w:sz w:val="18"/>
        </w:rPr>
      </w:pPr>
      <w:r w:rsidRPr="00154C71">
        <w:rPr>
          <w:rStyle w:val="pharmatext"/>
          <w:rFonts w:eastAsia="MS Mincho"/>
          <w:color w:val="6E6E6E"/>
          <w:sz w:val="18"/>
        </w:rPr>
        <w:t xml:space="preserve">Voor toekomstige doorbraken is dan ook een nauwere samenwerking vereist tussen artsen, patiënten, patiëntenverenigingen en farmaceutische ondernemingen, die onophoudelijk en in alle transparantie hun inspanningen zullen voortzetten om al wie kampt met deze nog steeds al te invaliderende aandoening, een betere toekomst te bieden. </w:t>
      </w:r>
    </w:p>
    <w:p w:rsidR="00042D69" w:rsidRDefault="00042D69" w:rsidP="002576A1">
      <w:pPr>
        <w:pStyle w:val="NormalWeb"/>
        <w:shd w:val="clear" w:color="auto" w:fill="FFFFFF"/>
        <w:spacing w:after="120" w:afterAutospacing="0" w:line="320" w:lineRule="auto"/>
        <w:jc w:val="both"/>
        <w:rPr>
          <w:rStyle w:val="pharmatext"/>
          <w:rFonts w:eastAsia="MS Mincho"/>
          <w:color w:val="6E6E6E"/>
          <w:sz w:val="18"/>
        </w:rPr>
      </w:pPr>
    </w:p>
    <w:p w:rsidR="002576A1" w:rsidRDefault="002576A1" w:rsidP="00042D69">
      <w:pPr>
        <w:pStyle w:val="NormalWeb"/>
        <w:shd w:val="clear" w:color="auto" w:fill="FFFFFF"/>
        <w:spacing w:before="120" w:beforeAutospacing="0" w:after="0" w:afterAutospacing="0"/>
        <w:jc w:val="both"/>
        <w:rPr>
          <w:rStyle w:val="pharmatext"/>
          <w:rFonts w:eastAsia="MS Mincho"/>
          <w:color w:val="6E6E6E"/>
          <w:sz w:val="18"/>
        </w:rPr>
      </w:pPr>
      <w:r w:rsidRPr="00FB68D4">
        <w:rPr>
          <w:rStyle w:val="pharmatext"/>
          <w:rFonts w:eastAsia="MS Mincho"/>
          <w:color w:val="6E6E6E"/>
          <w:sz w:val="18"/>
          <w:vertAlign w:val="superscript"/>
        </w:rPr>
        <w:t>1</w:t>
      </w:r>
      <w:r>
        <w:rPr>
          <w:rStyle w:val="pharmatext"/>
          <w:rFonts w:eastAsia="MS Mincho"/>
          <w:color w:val="6E6E6E"/>
          <w:sz w:val="18"/>
        </w:rPr>
        <w:t xml:space="preserve"> BCFI, Belgisch Centrum voor farmaceutische informatie</w:t>
      </w:r>
    </w:p>
    <w:p w:rsidR="00BA0BD5" w:rsidRPr="00042D69" w:rsidRDefault="00BA0BD5" w:rsidP="00042D69">
      <w:pPr>
        <w:pStyle w:val="NormalWeb"/>
        <w:shd w:val="clear" w:color="auto" w:fill="FFFFFF"/>
        <w:spacing w:before="0" w:beforeAutospacing="0" w:after="0" w:afterAutospacing="0"/>
        <w:jc w:val="both"/>
        <w:rPr>
          <w:rStyle w:val="pharmatext"/>
          <w:rFonts w:eastAsia="MS Mincho"/>
          <w:color w:val="6E6E6E"/>
          <w:sz w:val="18"/>
          <w:vertAlign w:val="superscript"/>
        </w:rPr>
      </w:pPr>
      <w:r w:rsidRPr="00042D69">
        <w:rPr>
          <w:rStyle w:val="pharmatext"/>
          <w:rFonts w:eastAsia="MS Mincho"/>
          <w:color w:val="6E6E6E"/>
          <w:sz w:val="18"/>
          <w:vertAlign w:val="superscript"/>
        </w:rPr>
        <w:t xml:space="preserve">2 </w:t>
      </w:r>
      <w:r w:rsidRPr="00042D69">
        <w:rPr>
          <w:rStyle w:val="pharmatext"/>
          <w:rFonts w:eastAsia="MS Mincho"/>
          <w:color w:val="6E6E6E"/>
          <w:sz w:val="18"/>
        </w:rPr>
        <w:t xml:space="preserve">TNF-α: </w:t>
      </w:r>
      <w:r w:rsidR="00250488">
        <w:rPr>
          <w:rStyle w:val="pharmatext"/>
          <w:rFonts w:eastAsia="MS Mincho"/>
          <w:color w:val="6E6E6E"/>
          <w:sz w:val="18"/>
        </w:rPr>
        <w:t>tumornecrosefactor</w:t>
      </w:r>
      <w:bookmarkStart w:id="0" w:name="_GoBack"/>
      <w:bookmarkEnd w:id="0"/>
      <w:r w:rsidRPr="00042D69">
        <w:rPr>
          <w:rStyle w:val="pharmatext"/>
          <w:rFonts w:eastAsia="MS Mincho"/>
          <w:color w:val="6E6E6E"/>
          <w:sz w:val="18"/>
        </w:rPr>
        <w:t xml:space="preserve"> alpha</w:t>
      </w:r>
    </w:p>
    <w:p w:rsidR="00754439" w:rsidRPr="00C9256B" w:rsidRDefault="00754439" w:rsidP="00042D69">
      <w:pPr>
        <w:pStyle w:val="NormalWeb"/>
        <w:shd w:val="clear" w:color="auto" w:fill="FFFFFF"/>
        <w:spacing w:before="0" w:beforeAutospacing="0" w:after="0" w:afterAutospacing="0"/>
        <w:jc w:val="both"/>
        <w:rPr>
          <w:rStyle w:val="pharmatext"/>
          <w:rFonts w:eastAsia="MS Mincho"/>
          <w:color w:val="6E6E6E"/>
          <w:sz w:val="18"/>
          <w:lang w:val="en-US"/>
        </w:rPr>
      </w:pPr>
      <w:r w:rsidRPr="00042D69">
        <w:rPr>
          <w:rStyle w:val="pharmatext"/>
          <w:rFonts w:eastAsia="MS Mincho"/>
          <w:color w:val="6E6E6E"/>
          <w:sz w:val="18"/>
          <w:vertAlign w:val="superscript"/>
          <w:lang w:val="en-US"/>
        </w:rPr>
        <w:t>3</w:t>
      </w:r>
      <w:r w:rsidRPr="00C9256B">
        <w:rPr>
          <w:rStyle w:val="pharmatext"/>
          <w:rFonts w:eastAsia="MS Mincho"/>
          <w:color w:val="6E6E6E"/>
          <w:sz w:val="18"/>
          <w:lang w:val="en-US"/>
        </w:rPr>
        <w:t xml:space="preserve"> DAS </w:t>
      </w:r>
      <w:proofErr w:type="gramStart"/>
      <w:r w:rsidRPr="00C9256B">
        <w:rPr>
          <w:rStyle w:val="pharmatext"/>
          <w:rFonts w:eastAsia="MS Mincho"/>
          <w:color w:val="6E6E6E"/>
          <w:sz w:val="18"/>
          <w:lang w:val="en-US"/>
        </w:rPr>
        <w:t>28 :</w:t>
      </w:r>
      <w:proofErr w:type="gramEnd"/>
      <w:r w:rsidRPr="00C9256B">
        <w:rPr>
          <w:rStyle w:val="pharmatext"/>
          <w:rFonts w:eastAsia="MS Mincho"/>
          <w:color w:val="6E6E6E"/>
          <w:sz w:val="18"/>
          <w:lang w:val="en-US"/>
        </w:rPr>
        <w:t xml:space="preserve"> Disease Activity Score – HAQ :</w:t>
      </w:r>
      <w:r>
        <w:rPr>
          <w:rStyle w:val="pharmatext"/>
          <w:rFonts w:eastAsia="MS Mincho"/>
          <w:color w:val="6E6E6E"/>
          <w:sz w:val="18"/>
          <w:lang w:val="en-US"/>
        </w:rPr>
        <w:t xml:space="preserve"> Health Assessment Questionnaire)</w:t>
      </w:r>
    </w:p>
    <w:p w:rsidR="00042D69" w:rsidRDefault="00042D69" w:rsidP="002576A1">
      <w:pPr>
        <w:spacing w:line="280" w:lineRule="exact"/>
        <w:jc w:val="both"/>
        <w:rPr>
          <w:rStyle w:val="pharmatitrepress"/>
          <w:color w:val="6E6E6E"/>
          <w:sz w:val="18"/>
          <w:szCs w:val="18"/>
          <w:lang w:val="en-US"/>
        </w:rPr>
      </w:pPr>
    </w:p>
    <w:p w:rsidR="00042D69" w:rsidRDefault="00042D69" w:rsidP="002576A1">
      <w:pPr>
        <w:spacing w:line="280" w:lineRule="exact"/>
        <w:jc w:val="both"/>
        <w:rPr>
          <w:rStyle w:val="pharmatitrepress"/>
          <w:color w:val="6E6E6E"/>
          <w:sz w:val="18"/>
          <w:szCs w:val="18"/>
          <w:lang w:val="en-US"/>
        </w:rPr>
      </w:pPr>
    </w:p>
    <w:p w:rsidR="002576A1" w:rsidRDefault="002576A1" w:rsidP="002576A1">
      <w:pPr>
        <w:spacing w:line="280" w:lineRule="exact"/>
        <w:jc w:val="both"/>
        <w:rPr>
          <w:rFonts w:ascii="Verdana" w:hAnsi="Verdana"/>
          <w:color w:val="6E6E6E"/>
          <w:sz w:val="18"/>
          <w:szCs w:val="18"/>
          <w:lang w:val="en-US"/>
        </w:rPr>
      </w:pPr>
      <w:proofErr w:type="spellStart"/>
      <w:r w:rsidRPr="00FB68D4">
        <w:rPr>
          <w:rStyle w:val="pharmatitrepress"/>
          <w:color w:val="6E6E6E"/>
          <w:sz w:val="18"/>
          <w:szCs w:val="18"/>
          <w:lang w:val="en-US"/>
        </w:rPr>
        <w:t>Perscontact</w:t>
      </w:r>
      <w:proofErr w:type="spellEnd"/>
      <w:r w:rsidRPr="00FB68D4">
        <w:rPr>
          <w:rStyle w:val="pharmatitrepress"/>
          <w:b/>
          <w:color w:val="6E6E6E"/>
          <w:sz w:val="18"/>
          <w:szCs w:val="18"/>
          <w:lang w:val="en-US"/>
        </w:rPr>
        <w:t xml:space="preserve">: </w:t>
      </w:r>
      <w:r w:rsidRPr="00A63E85">
        <w:rPr>
          <w:rFonts w:ascii="Verdana" w:hAnsi="Verdana"/>
          <w:color w:val="6E6E6E"/>
          <w:sz w:val="18"/>
          <w:szCs w:val="18"/>
          <w:lang w:val="en-US"/>
        </w:rPr>
        <w:t xml:space="preserve">Miline Van Houtte, Communication Officer, </w:t>
      </w:r>
      <w:hyperlink r:id="rId7" w:history="1">
        <w:r w:rsidRPr="00A63E85">
          <w:rPr>
            <w:rFonts w:ascii="Verdana" w:hAnsi="Verdana"/>
            <w:color w:val="6E6E6E"/>
            <w:sz w:val="18"/>
            <w:szCs w:val="18"/>
            <w:u w:val="single"/>
            <w:lang w:val="en-US"/>
          </w:rPr>
          <w:t>mvh@pharma.be</w:t>
        </w:r>
      </w:hyperlink>
      <w:r w:rsidRPr="00A63E85">
        <w:rPr>
          <w:rFonts w:ascii="Verdana" w:hAnsi="Verdana"/>
          <w:color w:val="6E6E6E"/>
          <w:sz w:val="18"/>
          <w:szCs w:val="18"/>
          <w:lang w:val="en-US"/>
        </w:rPr>
        <w:t xml:space="preserve">, tel. 02 661 91 33 of </w:t>
      </w:r>
      <w:r w:rsidRPr="00A63E85">
        <w:rPr>
          <w:rFonts w:ascii="Verdana" w:hAnsi="Verdana"/>
          <w:color w:val="6E6E6E"/>
          <w:sz w:val="18"/>
          <w:szCs w:val="18"/>
          <w:lang w:val="en-US"/>
        </w:rPr>
        <w:br/>
        <w:t>0496 96 03 29.</w:t>
      </w:r>
    </w:p>
    <w:p w:rsidR="003F147C" w:rsidRPr="003F147C" w:rsidRDefault="003F147C" w:rsidP="002576A1">
      <w:pPr>
        <w:spacing w:line="280" w:lineRule="exact"/>
        <w:jc w:val="both"/>
        <w:rPr>
          <w:rStyle w:val="pharmatitrepress"/>
          <w:b/>
          <w:color w:val="6E6E6E"/>
          <w:sz w:val="18"/>
          <w:szCs w:val="18"/>
          <w:lang w:val="nl-BE"/>
        </w:rPr>
      </w:pPr>
      <w:r w:rsidRPr="00250488">
        <w:rPr>
          <w:rFonts w:ascii="Verdana" w:hAnsi="Verdana"/>
          <w:color w:val="944794"/>
          <w:sz w:val="18"/>
          <w:szCs w:val="18"/>
        </w:rPr>
        <w:br w:type="page"/>
      </w:r>
      <w:r w:rsidRPr="003F147C">
        <w:rPr>
          <w:rStyle w:val="pharmatitrepress"/>
          <w:b/>
          <w:color w:val="6E6E6E"/>
          <w:sz w:val="18"/>
          <w:szCs w:val="18"/>
          <w:lang w:val="nl-BE"/>
        </w:rPr>
        <w:lastRenderedPageBreak/>
        <w:t>Wat is pharma.be?</w:t>
      </w:r>
    </w:p>
    <w:p w:rsidR="003F147C" w:rsidRPr="003F147C" w:rsidRDefault="003F147C" w:rsidP="002576A1">
      <w:pPr>
        <w:spacing w:line="280" w:lineRule="exact"/>
        <w:jc w:val="both"/>
        <w:rPr>
          <w:rFonts w:ascii="Verdana" w:eastAsia="Verdana" w:hAnsi="Verdana" w:cs="Verdana"/>
          <w:color w:val="6E6E6E"/>
          <w:sz w:val="18"/>
          <w:szCs w:val="18"/>
        </w:rPr>
      </w:pPr>
      <w:r w:rsidRPr="003F147C">
        <w:rPr>
          <w:rStyle w:val="pharmatext"/>
          <w:rFonts w:eastAsia="Verdana" w:cs="Verdana"/>
          <w:color w:val="6E6E6E"/>
          <w:sz w:val="18"/>
          <w:szCs w:val="18"/>
        </w:rPr>
        <w:t xml:space="preserve">pharma.be, de Algemene Vereniging van de Geneesmiddelenindustrie, groepeert momenteel </w:t>
      </w:r>
      <w:hyperlink r:id="rId8" w:history="1">
        <w:r w:rsidRPr="003F147C">
          <w:rPr>
            <w:rStyle w:val="pharmatext"/>
            <w:rFonts w:eastAsia="Verdana" w:cs="Verdana"/>
            <w:color w:val="6E6E6E"/>
            <w:sz w:val="18"/>
            <w:szCs w:val="18"/>
          </w:rPr>
          <w:t>1</w:t>
        </w:r>
        <w:r w:rsidR="00761C09">
          <w:rPr>
            <w:rStyle w:val="pharmatext"/>
            <w:rFonts w:eastAsia="Verdana" w:cs="Verdana"/>
            <w:color w:val="6E6E6E"/>
            <w:sz w:val="18"/>
            <w:szCs w:val="18"/>
          </w:rPr>
          <w:t>4</w:t>
        </w:r>
        <w:r w:rsidRPr="003F147C">
          <w:rPr>
            <w:rStyle w:val="pharmatext"/>
            <w:rFonts w:eastAsia="Verdana" w:cs="Verdana"/>
            <w:color w:val="6E6E6E"/>
            <w:sz w:val="18"/>
            <w:szCs w:val="18"/>
          </w:rPr>
          <w:t>0 farmaceutische ondernemingen</w:t>
        </w:r>
      </w:hyperlink>
      <w:r w:rsidRPr="003F147C">
        <w:rPr>
          <w:rStyle w:val="pharmatext"/>
          <w:rFonts w:eastAsia="Verdana" w:cs="Verdana"/>
          <w:color w:val="6E6E6E"/>
          <w:sz w:val="18"/>
          <w:szCs w:val="18"/>
        </w:rPr>
        <w:t xml:space="preserve"> met een vestiging in België. Als volwaardige partner van artsen, apothekers, ziekenhuizen, overheden en andere betrokkenen heeft zij als missie de bevordering van betere gezondheidszorg door therapeutische innovatie in het domein van de geneesmiddelen voor humaan gebruik. Topprioriteit is dan ook dat de patiënt zo snel mogelijk kan beschikken over de “geneesmiddelen van morgen”, die voortkomen uit Onderzoek en Ontwikkeling. </w:t>
      </w:r>
      <w:hyperlink r:id="rId9" w:history="1">
        <w:r w:rsidRPr="003F147C">
          <w:rPr>
            <w:rStyle w:val="Hyperlink"/>
            <w:rFonts w:ascii="Verdana" w:hAnsi="Verdana"/>
            <w:color w:val="6E6E6E"/>
            <w:sz w:val="18"/>
            <w:szCs w:val="18"/>
          </w:rPr>
          <w:t>www.pharma.be</w:t>
        </w:r>
      </w:hyperlink>
    </w:p>
    <w:p w:rsidR="003F147C" w:rsidRPr="003F147C" w:rsidRDefault="003F147C" w:rsidP="002576A1">
      <w:pPr>
        <w:spacing w:line="280" w:lineRule="exact"/>
        <w:jc w:val="both"/>
        <w:rPr>
          <w:rFonts w:ascii="Verdana" w:hAnsi="Verdana"/>
          <w:color w:val="6E6E6E"/>
          <w:sz w:val="18"/>
          <w:szCs w:val="18"/>
          <w:lang w:val="fr-BE"/>
        </w:rPr>
      </w:pPr>
    </w:p>
    <w:sectPr w:rsidR="003F147C" w:rsidRPr="003F147C" w:rsidSect="00826E77">
      <w:headerReference w:type="default" r:id="rId10"/>
      <w:footerReference w:type="default" r:id="rId11"/>
      <w:headerReference w:type="first" r:id="rId12"/>
      <w:footerReference w:type="first" r:id="rId13"/>
      <w:pgSz w:w="11906" w:h="16838" w:code="9"/>
      <w:pgMar w:top="2257" w:right="1134" w:bottom="2376" w:left="1418" w:header="289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75" w:rsidRDefault="00601E75">
      <w:r>
        <w:separator/>
      </w:r>
    </w:p>
  </w:endnote>
  <w:endnote w:type="continuationSeparator" w:id="0">
    <w:p w:rsidR="00601E75" w:rsidRDefault="0060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FB" w:rsidRDefault="002576A1" w:rsidP="00861742">
    <w:pPr>
      <w:pStyle w:val="Footer"/>
      <w:tabs>
        <w:tab w:val="clear" w:pos="4536"/>
      </w:tabs>
    </w:pPr>
    <w:r>
      <w:rPr>
        <w:noProof/>
        <w:lang w:eastAsia="nl-BE"/>
      </w:rPr>
      <w:drawing>
        <wp:anchor distT="0" distB="0" distL="0" distR="0" simplePos="0" relativeHeight="251660288" behindDoc="0" locked="0" layoutInCell="1" allowOverlap="1">
          <wp:simplePos x="0" y="0"/>
          <wp:positionH relativeFrom="page">
            <wp:posOffset>5760720</wp:posOffset>
          </wp:positionH>
          <wp:positionV relativeFrom="page">
            <wp:posOffset>9915525</wp:posOffset>
          </wp:positionV>
          <wp:extent cx="1440180" cy="335915"/>
          <wp:effectExtent l="0" t="0" r="7620" b="698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35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FB" w:rsidRPr="00585FF8" w:rsidRDefault="002576A1" w:rsidP="00B3106B">
    <w:pPr>
      <w:tabs>
        <w:tab w:val="left" w:pos="6480"/>
      </w:tabs>
      <w:rPr>
        <w:rStyle w:val="pharmafootermauve"/>
        <w:lang w:val="fr-FR"/>
      </w:rPr>
    </w:pPr>
    <w:r>
      <w:rPr>
        <w:rFonts w:ascii="Verdana" w:hAnsi="Verdana"/>
        <w:b/>
        <w:noProof/>
        <w:color w:val="999999"/>
        <w:sz w:val="13"/>
        <w:szCs w:val="13"/>
        <w:lang w:eastAsia="nl-BE"/>
      </w:rPr>
      <w:drawing>
        <wp:anchor distT="0" distB="0" distL="0" distR="0" simplePos="0" relativeHeight="251658240" behindDoc="0" locked="0" layoutInCell="1" allowOverlap="1">
          <wp:simplePos x="0" y="0"/>
          <wp:positionH relativeFrom="page">
            <wp:posOffset>5684520</wp:posOffset>
          </wp:positionH>
          <wp:positionV relativeFrom="page">
            <wp:posOffset>9915525</wp:posOffset>
          </wp:positionV>
          <wp:extent cx="1440180" cy="335915"/>
          <wp:effectExtent l="0" t="0" r="7620" b="698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335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999999"/>
        <w:sz w:val="13"/>
        <w:szCs w:val="13"/>
        <w:lang w:eastAsia="nl-BE"/>
      </w:rPr>
      <w:drawing>
        <wp:anchor distT="0" distB="0" distL="0" distR="0" simplePos="0" relativeHeight="251656192" behindDoc="0" locked="0" layoutInCell="1" allowOverlap="1">
          <wp:simplePos x="0" y="0"/>
          <wp:positionH relativeFrom="column">
            <wp:posOffset>4168775</wp:posOffset>
          </wp:positionH>
          <wp:positionV relativeFrom="paragraph">
            <wp:posOffset>-70485</wp:posOffset>
          </wp:positionV>
          <wp:extent cx="69850" cy="753745"/>
          <wp:effectExtent l="0" t="0" r="635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 cy="753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999999"/>
        <w:sz w:val="13"/>
        <w:szCs w:val="13"/>
        <w:lang w:eastAsia="nl-BE"/>
      </w:rPr>
      <w:drawing>
        <wp:anchor distT="0" distB="0" distL="0" distR="0" simplePos="0" relativeHeight="251657216" behindDoc="0" locked="0" layoutInCell="1" allowOverlap="1">
          <wp:simplePos x="0" y="0"/>
          <wp:positionH relativeFrom="column">
            <wp:posOffset>-180340</wp:posOffset>
          </wp:positionH>
          <wp:positionV relativeFrom="paragraph">
            <wp:posOffset>-60960</wp:posOffset>
          </wp:positionV>
          <wp:extent cx="71755" cy="744220"/>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71FB" w:rsidRPr="002B2171">
      <w:rPr>
        <w:rStyle w:val="pharmafootercoord"/>
        <w:b/>
        <w:szCs w:val="13"/>
        <w:lang w:val="fr-FR"/>
      </w:rPr>
      <w:t xml:space="preserve">pharma.be </w:t>
    </w:r>
    <w:proofErr w:type="spellStart"/>
    <w:r w:rsidR="008B71FB" w:rsidRPr="002B2171">
      <w:rPr>
        <w:rStyle w:val="pharmafootercoord"/>
        <w:b/>
        <w:szCs w:val="13"/>
        <w:lang w:val="fr-FR"/>
      </w:rPr>
      <w:t>vzw</w:t>
    </w:r>
    <w:proofErr w:type="spellEnd"/>
    <w:r w:rsidR="008B71FB" w:rsidRPr="002B2171">
      <w:rPr>
        <w:rStyle w:val="pharmafootercoord"/>
        <w:b/>
        <w:szCs w:val="13"/>
        <w:lang w:val="fr-FR"/>
      </w:rPr>
      <w:t xml:space="preserve"> </w:t>
    </w:r>
    <w:r w:rsidR="008B71FB" w:rsidRPr="002B2171">
      <w:rPr>
        <w:rStyle w:val="pharmafootermauve"/>
        <w:b/>
        <w:szCs w:val="13"/>
        <w:lang w:val="fr-FR"/>
      </w:rPr>
      <w:t>|</w:t>
    </w:r>
    <w:r w:rsidR="008B71FB" w:rsidRPr="002B2171">
      <w:rPr>
        <w:rStyle w:val="pharmafootercoord"/>
        <w:b/>
        <w:szCs w:val="13"/>
        <w:lang w:val="fr-FR"/>
      </w:rPr>
      <w:t xml:space="preserve"> </w:t>
    </w:r>
    <w:proofErr w:type="spellStart"/>
    <w:r w:rsidR="008B71FB" w:rsidRPr="002B2171">
      <w:rPr>
        <w:rStyle w:val="pharmafootercoord"/>
        <w:b/>
        <w:szCs w:val="13"/>
        <w:lang w:val="fr-FR"/>
      </w:rPr>
      <w:t>asbl</w:t>
    </w:r>
    <w:proofErr w:type="spellEnd"/>
    <w:r w:rsidR="008B71FB" w:rsidRPr="002B2171">
      <w:rPr>
        <w:rStyle w:val="pharmafootercoord"/>
        <w:b/>
        <w:szCs w:val="13"/>
        <w:lang w:val="fr-FR"/>
      </w:rPr>
      <w:br/>
    </w:r>
    <w:proofErr w:type="spellStart"/>
    <w:r w:rsidR="008B71FB" w:rsidRPr="00585FF8">
      <w:rPr>
        <w:rStyle w:val="pharmafootercoord"/>
        <w:lang w:val="fr-FR"/>
      </w:rPr>
      <w:t>Terhulpsesteenweg</w:t>
    </w:r>
    <w:proofErr w:type="spellEnd"/>
    <w:r w:rsidR="008B71FB" w:rsidRPr="00585FF8">
      <w:rPr>
        <w:rStyle w:val="pharmafootercoord"/>
        <w:lang w:val="fr-FR"/>
      </w:rPr>
      <w:t xml:space="preserve"> 166 Chaussée de La Hulpe </w:t>
    </w:r>
    <w:r w:rsidR="008B71FB" w:rsidRPr="00585FF8">
      <w:rPr>
        <w:rStyle w:val="pharmafootermauve"/>
        <w:lang w:val="fr-FR"/>
      </w:rPr>
      <w:t>|</w:t>
    </w:r>
    <w:r w:rsidR="008B71FB" w:rsidRPr="00585FF8">
      <w:rPr>
        <w:rStyle w:val="pharmafootercoord"/>
        <w:lang w:val="fr-FR"/>
      </w:rPr>
      <w:t xml:space="preserve"> Brussel 1170 Bruxelles </w:t>
    </w:r>
  </w:p>
  <w:p w:rsidR="008B71FB" w:rsidRPr="006653DC" w:rsidRDefault="008B71FB" w:rsidP="00826E77">
    <w:pPr>
      <w:rPr>
        <w:rStyle w:val="pharmafootercoord"/>
        <w:lang w:val="fr-FR"/>
      </w:rPr>
    </w:pPr>
    <w:r w:rsidRPr="006653DC">
      <w:rPr>
        <w:rStyle w:val="pharmafootercoord"/>
        <w:lang w:val="fr-FR"/>
      </w:rPr>
      <w:t xml:space="preserve">info@pharma.be </w:t>
    </w:r>
    <w:r w:rsidRPr="006653DC">
      <w:rPr>
        <w:rStyle w:val="pharmafootermauve"/>
        <w:lang w:val="fr-FR"/>
      </w:rPr>
      <w:t>|</w:t>
    </w:r>
    <w:r w:rsidRPr="006653DC">
      <w:rPr>
        <w:rStyle w:val="pharmafootercoord"/>
        <w:lang w:val="fr-FR"/>
      </w:rPr>
      <w:t xml:space="preserve"> www.pharma.be </w:t>
    </w:r>
    <w:r w:rsidRPr="006653DC">
      <w:rPr>
        <w:rStyle w:val="pharmafootermauve"/>
        <w:lang w:val="fr-FR"/>
      </w:rPr>
      <w:t>|</w:t>
    </w:r>
    <w:r w:rsidRPr="006653DC">
      <w:rPr>
        <w:rStyle w:val="pharmafootercoord"/>
        <w:lang w:val="fr-FR"/>
      </w:rPr>
      <w:t xml:space="preserve"> fax 02 661 91 99</w:t>
    </w:r>
  </w:p>
  <w:p w:rsidR="008B71FB" w:rsidRPr="001D0C74" w:rsidRDefault="008B71FB" w:rsidP="00B3106B">
    <w:pPr>
      <w:rPr>
        <w:rStyle w:val="pharmafootercoord"/>
        <w:lang w:val="fr-FR"/>
      </w:rPr>
    </w:pPr>
    <w:r w:rsidRPr="00585FF8">
      <w:rPr>
        <w:rStyle w:val="pharmafootercoord"/>
        <w:lang w:val="fr-FR"/>
      </w:rPr>
      <w:t xml:space="preserve">BTW - TVA </w:t>
    </w:r>
    <w:r w:rsidRPr="001D0C74">
      <w:rPr>
        <w:rStyle w:val="pharmafootercoord"/>
        <w:lang w:val="fr-FR"/>
      </w:rPr>
      <w:t xml:space="preserve">BE 0407.622.902 </w:t>
    </w:r>
    <w:r w:rsidRPr="001D0C74">
      <w:rPr>
        <w:rStyle w:val="pharmafootermauve"/>
        <w:lang w:val="fr-FR"/>
      </w:rPr>
      <w:t>|</w:t>
    </w:r>
    <w:r w:rsidRPr="001D0C74">
      <w:rPr>
        <w:rStyle w:val="pharmafootercoord"/>
        <w:lang w:val="fr-FR"/>
      </w:rPr>
      <w:t xml:space="preserve"> </w:t>
    </w:r>
    <w:proofErr w:type="spellStart"/>
    <w:r w:rsidRPr="001D0C74">
      <w:rPr>
        <w:rStyle w:val="pharmafootercoord"/>
        <w:lang w:val="fr-FR"/>
      </w:rPr>
      <w:t>Ondernemingsnummer</w:t>
    </w:r>
    <w:proofErr w:type="spellEnd"/>
    <w:r w:rsidRPr="001D0C74">
      <w:rPr>
        <w:rStyle w:val="pharmafootercoord"/>
        <w:lang w:val="fr-FR"/>
      </w:rPr>
      <w:t xml:space="preserve"> - Numéro d’entreprise 0407.622.902</w:t>
    </w:r>
  </w:p>
  <w:p w:rsidR="008B71FB" w:rsidRPr="004167AF" w:rsidRDefault="008B71FB" w:rsidP="00826E77">
    <w:pPr>
      <w:rPr>
        <w:rFonts w:ascii="Verdana" w:hAnsi="Verdana"/>
        <w:color w:val="999999"/>
        <w:sz w:val="13"/>
        <w:szCs w:val="17"/>
        <w:lang w:val="fr-FR"/>
      </w:rPr>
    </w:pPr>
    <w:r w:rsidRPr="004167AF">
      <w:rPr>
        <w:rStyle w:val="pharmafootercoord"/>
        <w:lang w:val="fr-FR"/>
      </w:rPr>
      <w:t xml:space="preserve">Bank - Banque J. Van Breda &amp; C° 645-1621206-80 </w:t>
    </w:r>
    <w:r w:rsidRPr="004167AF">
      <w:rPr>
        <w:rStyle w:val="pharmafootermauve"/>
        <w:lang w:val="fr-FR"/>
      </w:rPr>
      <w:t>|</w:t>
    </w:r>
    <w:r w:rsidRPr="004167AF">
      <w:rPr>
        <w:rStyle w:val="pharmafootercoord"/>
        <w:lang w:val="fr-FR"/>
      </w:rPr>
      <w:t xml:space="preserve"> IBAN BE47 6451 6212 0680 </w:t>
    </w:r>
    <w:r w:rsidRPr="004167AF">
      <w:rPr>
        <w:rStyle w:val="pharmafootermauve"/>
        <w:lang w:val="fr-FR"/>
      </w:rPr>
      <w:t>|</w:t>
    </w:r>
    <w:r w:rsidRPr="004167AF">
      <w:rPr>
        <w:rStyle w:val="pharmafootercoord"/>
        <w:lang w:val="fr-FR"/>
      </w:rPr>
      <w:t xml:space="preserve"> BIC JVBABE22</w:t>
    </w:r>
    <w:r w:rsidRPr="004167AF">
      <w:rPr>
        <w:rStyle w:val="pharmafootercoord"/>
        <w:lang w:val="fr-FR"/>
      </w:rPr>
      <w:br/>
      <w:t xml:space="preserve">Bank – Banque KBC 734-0312260-26 </w:t>
    </w:r>
    <w:r w:rsidRPr="004167AF">
      <w:rPr>
        <w:rStyle w:val="pharmafootermauve"/>
        <w:lang w:val="fr-FR"/>
      </w:rPr>
      <w:t>|</w:t>
    </w:r>
    <w:r w:rsidRPr="004167AF">
      <w:rPr>
        <w:rStyle w:val="pharmafootercoord"/>
        <w:lang w:val="fr-FR"/>
      </w:rPr>
      <w:t xml:space="preserve"> IBAN BE59 7340 3122 6026 </w:t>
    </w:r>
    <w:r w:rsidRPr="004167AF">
      <w:rPr>
        <w:rStyle w:val="pharmafootermauve"/>
        <w:lang w:val="fr-FR"/>
      </w:rPr>
      <w:t>|</w:t>
    </w:r>
    <w:r w:rsidRPr="004167AF">
      <w:rPr>
        <w:rStyle w:val="pharmafootercoord"/>
        <w:lang w:val="fr-FR"/>
      </w:rPr>
      <w:t xml:space="preserve"> BIC KREDBEBB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75" w:rsidRDefault="00601E75">
      <w:r>
        <w:separator/>
      </w:r>
    </w:p>
  </w:footnote>
  <w:footnote w:type="continuationSeparator" w:id="0">
    <w:p w:rsidR="00601E75" w:rsidRDefault="0060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FB" w:rsidRDefault="002576A1">
    <w:pPr>
      <w:pStyle w:val="Header"/>
    </w:pPr>
    <w:r>
      <w:rPr>
        <w:noProof/>
        <w:lang w:eastAsia="nl-BE"/>
      </w:rPr>
      <w:drawing>
        <wp:anchor distT="0" distB="0" distL="0" distR="0" simplePos="0" relativeHeight="251659264" behindDoc="0" locked="0" layoutInCell="1" allowOverlap="1">
          <wp:simplePos x="0" y="0"/>
          <wp:positionH relativeFrom="column">
            <wp:posOffset>-180340</wp:posOffset>
          </wp:positionH>
          <wp:positionV relativeFrom="paragraph">
            <wp:posOffset>-1080135</wp:posOffset>
          </wp:positionV>
          <wp:extent cx="2143125" cy="549910"/>
          <wp:effectExtent l="0" t="0" r="9525" b="254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49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FB" w:rsidRDefault="002576A1">
    <w:pPr>
      <w:pStyle w:val="Header"/>
    </w:pPr>
    <w:r>
      <w:rPr>
        <w:rFonts w:ascii="Verdana" w:hAnsi="Verdana"/>
        <w:noProof/>
        <w:sz w:val="18"/>
        <w:szCs w:val="18"/>
        <w:lang w:eastAsia="nl-BE"/>
      </w:rPr>
      <w:drawing>
        <wp:anchor distT="0" distB="0" distL="0" distR="0" simplePos="0" relativeHeight="251655168" behindDoc="0" locked="0" layoutInCell="1" allowOverlap="1">
          <wp:simplePos x="0" y="0"/>
          <wp:positionH relativeFrom="column">
            <wp:posOffset>-180340</wp:posOffset>
          </wp:positionH>
          <wp:positionV relativeFrom="paragraph">
            <wp:posOffset>-1080135</wp:posOffset>
          </wp:positionV>
          <wp:extent cx="2143125" cy="549910"/>
          <wp:effectExtent l="0" t="0" r="9525" b="254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49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6e6e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A1"/>
    <w:rsid w:val="00020EC1"/>
    <w:rsid w:val="0003705F"/>
    <w:rsid w:val="00042D69"/>
    <w:rsid w:val="00061B1E"/>
    <w:rsid w:val="00080444"/>
    <w:rsid w:val="00090B5D"/>
    <w:rsid w:val="000B717F"/>
    <w:rsid w:val="000B793A"/>
    <w:rsid w:val="000E01CF"/>
    <w:rsid w:val="000E255C"/>
    <w:rsid w:val="001009EF"/>
    <w:rsid w:val="00113585"/>
    <w:rsid w:val="00122D46"/>
    <w:rsid w:val="00142A81"/>
    <w:rsid w:val="00142ABC"/>
    <w:rsid w:val="00185457"/>
    <w:rsid w:val="001A03A9"/>
    <w:rsid w:val="001C22A7"/>
    <w:rsid w:val="001C5F4B"/>
    <w:rsid w:val="001D0C74"/>
    <w:rsid w:val="001D6C17"/>
    <w:rsid w:val="001E2015"/>
    <w:rsid w:val="001E2E87"/>
    <w:rsid w:val="001F21CA"/>
    <w:rsid w:val="001F2399"/>
    <w:rsid w:val="001F7B81"/>
    <w:rsid w:val="00207FB6"/>
    <w:rsid w:val="00212F40"/>
    <w:rsid w:val="00250488"/>
    <w:rsid w:val="002576A1"/>
    <w:rsid w:val="00261B87"/>
    <w:rsid w:val="00265F84"/>
    <w:rsid w:val="00271A53"/>
    <w:rsid w:val="002768DC"/>
    <w:rsid w:val="002814AE"/>
    <w:rsid w:val="002835CC"/>
    <w:rsid w:val="00294B4A"/>
    <w:rsid w:val="00296228"/>
    <w:rsid w:val="002962EC"/>
    <w:rsid w:val="002B2171"/>
    <w:rsid w:val="002C61C4"/>
    <w:rsid w:val="002D2629"/>
    <w:rsid w:val="002D29C1"/>
    <w:rsid w:val="00310196"/>
    <w:rsid w:val="003432C9"/>
    <w:rsid w:val="0038191E"/>
    <w:rsid w:val="00395400"/>
    <w:rsid w:val="003B22F1"/>
    <w:rsid w:val="003C0CB4"/>
    <w:rsid w:val="003F147C"/>
    <w:rsid w:val="003F670A"/>
    <w:rsid w:val="0040754D"/>
    <w:rsid w:val="004161A9"/>
    <w:rsid w:val="004167AF"/>
    <w:rsid w:val="0042357F"/>
    <w:rsid w:val="004914ED"/>
    <w:rsid w:val="004B7498"/>
    <w:rsid w:val="004C1B60"/>
    <w:rsid w:val="004D0D07"/>
    <w:rsid w:val="004D63C8"/>
    <w:rsid w:val="004E163A"/>
    <w:rsid w:val="00512272"/>
    <w:rsid w:val="00537FE9"/>
    <w:rsid w:val="005522F9"/>
    <w:rsid w:val="00566151"/>
    <w:rsid w:val="00585FF8"/>
    <w:rsid w:val="00594B14"/>
    <w:rsid w:val="00595BE0"/>
    <w:rsid w:val="005A01FF"/>
    <w:rsid w:val="005A65A5"/>
    <w:rsid w:val="005D7DF7"/>
    <w:rsid w:val="005E09A8"/>
    <w:rsid w:val="005E1F14"/>
    <w:rsid w:val="005E6779"/>
    <w:rsid w:val="00601E75"/>
    <w:rsid w:val="00603AE4"/>
    <w:rsid w:val="00604031"/>
    <w:rsid w:val="006051DF"/>
    <w:rsid w:val="00622024"/>
    <w:rsid w:val="00642748"/>
    <w:rsid w:val="00643871"/>
    <w:rsid w:val="00643BD7"/>
    <w:rsid w:val="00651350"/>
    <w:rsid w:val="006653DC"/>
    <w:rsid w:val="0067796C"/>
    <w:rsid w:val="00680F46"/>
    <w:rsid w:val="0068411B"/>
    <w:rsid w:val="00696F98"/>
    <w:rsid w:val="006A6772"/>
    <w:rsid w:val="006B7789"/>
    <w:rsid w:val="006D6549"/>
    <w:rsid w:val="006F414E"/>
    <w:rsid w:val="007060B4"/>
    <w:rsid w:val="0071742B"/>
    <w:rsid w:val="007324BE"/>
    <w:rsid w:val="00754439"/>
    <w:rsid w:val="00761C09"/>
    <w:rsid w:val="00775AE2"/>
    <w:rsid w:val="00797912"/>
    <w:rsid w:val="007A7FB2"/>
    <w:rsid w:val="007C7478"/>
    <w:rsid w:val="007D2152"/>
    <w:rsid w:val="007F5D83"/>
    <w:rsid w:val="007F5F25"/>
    <w:rsid w:val="00826E77"/>
    <w:rsid w:val="00841856"/>
    <w:rsid w:val="00861742"/>
    <w:rsid w:val="0086577B"/>
    <w:rsid w:val="00884595"/>
    <w:rsid w:val="00894C9C"/>
    <w:rsid w:val="008958AC"/>
    <w:rsid w:val="008B62EF"/>
    <w:rsid w:val="008B71FB"/>
    <w:rsid w:val="008C4330"/>
    <w:rsid w:val="008D595F"/>
    <w:rsid w:val="008E5F1A"/>
    <w:rsid w:val="008F5BAA"/>
    <w:rsid w:val="009513DF"/>
    <w:rsid w:val="0096539D"/>
    <w:rsid w:val="009779D2"/>
    <w:rsid w:val="00980452"/>
    <w:rsid w:val="00980956"/>
    <w:rsid w:val="00984479"/>
    <w:rsid w:val="00985D91"/>
    <w:rsid w:val="009A3F81"/>
    <w:rsid w:val="009B4040"/>
    <w:rsid w:val="009B5212"/>
    <w:rsid w:val="009B7D30"/>
    <w:rsid w:val="009C3510"/>
    <w:rsid w:val="009C6F88"/>
    <w:rsid w:val="009E66B9"/>
    <w:rsid w:val="009F530F"/>
    <w:rsid w:val="00A11842"/>
    <w:rsid w:val="00A236FF"/>
    <w:rsid w:val="00A3570B"/>
    <w:rsid w:val="00A35920"/>
    <w:rsid w:val="00A42C50"/>
    <w:rsid w:val="00A50304"/>
    <w:rsid w:val="00A603F6"/>
    <w:rsid w:val="00A81305"/>
    <w:rsid w:val="00A90495"/>
    <w:rsid w:val="00A93415"/>
    <w:rsid w:val="00AA6DED"/>
    <w:rsid w:val="00AB51F7"/>
    <w:rsid w:val="00AC2A0A"/>
    <w:rsid w:val="00AC55A3"/>
    <w:rsid w:val="00AC65E5"/>
    <w:rsid w:val="00B04FD8"/>
    <w:rsid w:val="00B05D94"/>
    <w:rsid w:val="00B3106B"/>
    <w:rsid w:val="00B52339"/>
    <w:rsid w:val="00B55D78"/>
    <w:rsid w:val="00B55F3C"/>
    <w:rsid w:val="00B60F2F"/>
    <w:rsid w:val="00B702B6"/>
    <w:rsid w:val="00B85A41"/>
    <w:rsid w:val="00BA0BD5"/>
    <w:rsid w:val="00BA54DC"/>
    <w:rsid w:val="00BB7963"/>
    <w:rsid w:val="00BD34DC"/>
    <w:rsid w:val="00BE05B5"/>
    <w:rsid w:val="00BE0C00"/>
    <w:rsid w:val="00BF0683"/>
    <w:rsid w:val="00BF6286"/>
    <w:rsid w:val="00C04112"/>
    <w:rsid w:val="00C123DD"/>
    <w:rsid w:val="00C154D4"/>
    <w:rsid w:val="00C20081"/>
    <w:rsid w:val="00C459B0"/>
    <w:rsid w:val="00C5208E"/>
    <w:rsid w:val="00C56E95"/>
    <w:rsid w:val="00C85E17"/>
    <w:rsid w:val="00C9256B"/>
    <w:rsid w:val="00C954D5"/>
    <w:rsid w:val="00CA655A"/>
    <w:rsid w:val="00CB2AFC"/>
    <w:rsid w:val="00CC2FFA"/>
    <w:rsid w:val="00D004A0"/>
    <w:rsid w:val="00D13EF8"/>
    <w:rsid w:val="00D20A37"/>
    <w:rsid w:val="00D22F2D"/>
    <w:rsid w:val="00D37F88"/>
    <w:rsid w:val="00D5018A"/>
    <w:rsid w:val="00D528FA"/>
    <w:rsid w:val="00D564B6"/>
    <w:rsid w:val="00D61E68"/>
    <w:rsid w:val="00D630D7"/>
    <w:rsid w:val="00D647CA"/>
    <w:rsid w:val="00D66609"/>
    <w:rsid w:val="00D67A7F"/>
    <w:rsid w:val="00D84745"/>
    <w:rsid w:val="00DA5846"/>
    <w:rsid w:val="00DC7987"/>
    <w:rsid w:val="00DD56F9"/>
    <w:rsid w:val="00DE2A0F"/>
    <w:rsid w:val="00DE335E"/>
    <w:rsid w:val="00DE343F"/>
    <w:rsid w:val="00DF6E72"/>
    <w:rsid w:val="00E10E59"/>
    <w:rsid w:val="00E12473"/>
    <w:rsid w:val="00E263AA"/>
    <w:rsid w:val="00E3001A"/>
    <w:rsid w:val="00E3652F"/>
    <w:rsid w:val="00E47774"/>
    <w:rsid w:val="00E6271C"/>
    <w:rsid w:val="00E6794F"/>
    <w:rsid w:val="00E71E9E"/>
    <w:rsid w:val="00E72065"/>
    <w:rsid w:val="00E74041"/>
    <w:rsid w:val="00E7469A"/>
    <w:rsid w:val="00E83BC6"/>
    <w:rsid w:val="00EB16B2"/>
    <w:rsid w:val="00EF213B"/>
    <w:rsid w:val="00EF51B5"/>
    <w:rsid w:val="00F153B0"/>
    <w:rsid w:val="00F2294D"/>
    <w:rsid w:val="00F427F9"/>
    <w:rsid w:val="00F46076"/>
    <w:rsid w:val="00F477A6"/>
    <w:rsid w:val="00F63787"/>
    <w:rsid w:val="00F71319"/>
    <w:rsid w:val="00F7232A"/>
    <w:rsid w:val="00F74673"/>
    <w:rsid w:val="00F92480"/>
    <w:rsid w:val="00FA4E10"/>
    <w:rsid w:val="00FD1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e6e6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l-NL"/>
    </w:rPr>
  </w:style>
  <w:style w:type="paragraph" w:styleId="Heading1">
    <w:name w:val="heading 1"/>
    <w:basedOn w:val="Normal"/>
    <w:next w:val="Normal"/>
    <w:qFormat/>
    <w:pPr>
      <w:keepNext/>
      <w:ind w:left="900"/>
      <w:outlineLvl w:val="0"/>
    </w:pPr>
    <w:rPr>
      <w:b/>
      <w:bCs/>
      <w:color w:val="00008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8B62EF"/>
    <w:rPr>
      <w:rFonts w:ascii="Tahoma" w:hAnsi="Tahoma" w:cs="Tahoma"/>
      <w:sz w:val="16"/>
      <w:szCs w:val="16"/>
    </w:rPr>
  </w:style>
  <w:style w:type="character" w:customStyle="1" w:styleId="pharmafootermauve">
    <w:name w:val="pharma_footer_mauve"/>
    <w:rsid w:val="006653DC"/>
    <w:rPr>
      <w:rFonts w:ascii="Verdana" w:hAnsi="Verdana"/>
      <w:color w:val="944794"/>
      <w:sz w:val="13"/>
      <w:szCs w:val="16"/>
      <w:shd w:val="clear" w:color="auto" w:fill="auto"/>
    </w:rPr>
  </w:style>
  <w:style w:type="character" w:customStyle="1" w:styleId="pharmafootercoord">
    <w:name w:val="pharma_footer_coord"/>
    <w:rsid w:val="006653DC"/>
    <w:rPr>
      <w:rFonts w:ascii="Verdana" w:hAnsi="Verdana"/>
      <w:color w:val="999999"/>
      <w:sz w:val="13"/>
      <w:szCs w:val="17"/>
      <w:shd w:val="clear" w:color="auto" w:fill="auto"/>
    </w:rPr>
  </w:style>
  <w:style w:type="character" w:customStyle="1" w:styleId="pharmatext">
    <w:name w:val="pharma_text"/>
    <w:rsid w:val="003F147C"/>
    <w:rPr>
      <w:rFonts w:ascii="Verdana" w:hAnsi="Verdana"/>
      <w:color w:val="999999"/>
      <w:sz w:val="17"/>
      <w:szCs w:val="17"/>
      <w:shd w:val="clear" w:color="auto" w:fill="auto"/>
    </w:rPr>
  </w:style>
  <w:style w:type="character" w:customStyle="1" w:styleId="pharmatitrepress">
    <w:name w:val="pharma_titre_press"/>
    <w:rsid w:val="003F147C"/>
    <w:rPr>
      <w:rFonts w:ascii="Verdana" w:eastAsia="Lucida Sans Unicode" w:hAnsi="Verdana" w:cs="Tahoma"/>
      <w:b w:val="0"/>
      <w:bCs w:val="0"/>
      <w:color w:val="999999"/>
      <w:kern w:val="1"/>
      <w:sz w:val="26"/>
      <w:szCs w:val="22"/>
      <w:lang w:val="fr-FR"/>
    </w:rPr>
  </w:style>
  <w:style w:type="character" w:styleId="Hyperlink">
    <w:name w:val="Hyperlink"/>
    <w:rsid w:val="003F147C"/>
    <w:rPr>
      <w:color w:val="0000FF"/>
      <w:u w:val="single"/>
    </w:rPr>
  </w:style>
  <w:style w:type="paragraph" w:styleId="NormalWeb">
    <w:name w:val="Normal (Web)"/>
    <w:basedOn w:val="Normal"/>
    <w:unhideWhenUsed/>
    <w:rsid w:val="002576A1"/>
    <w:pPr>
      <w:spacing w:before="100" w:beforeAutospacing="1" w:after="100" w:afterAutospacing="1"/>
    </w:pPr>
    <w:rPr>
      <w:lang w:eastAsia="nl-BE"/>
    </w:rPr>
  </w:style>
  <w:style w:type="character" w:styleId="CommentReference">
    <w:name w:val="annotation reference"/>
    <w:basedOn w:val="DefaultParagraphFont"/>
    <w:uiPriority w:val="99"/>
    <w:semiHidden/>
    <w:unhideWhenUsed/>
    <w:rsid w:val="009A3F81"/>
    <w:rPr>
      <w:sz w:val="16"/>
      <w:szCs w:val="16"/>
    </w:rPr>
  </w:style>
  <w:style w:type="paragraph" w:styleId="CommentText">
    <w:name w:val="annotation text"/>
    <w:basedOn w:val="Normal"/>
    <w:link w:val="CommentTextChar"/>
    <w:uiPriority w:val="99"/>
    <w:semiHidden/>
    <w:unhideWhenUsed/>
    <w:rsid w:val="009A3F81"/>
    <w:rPr>
      <w:sz w:val="20"/>
      <w:szCs w:val="20"/>
    </w:rPr>
  </w:style>
  <w:style w:type="character" w:customStyle="1" w:styleId="CommentTextChar">
    <w:name w:val="Comment Text Char"/>
    <w:basedOn w:val="DefaultParagraphFont"/>
    <w:link w:val="CommentText"/>
    <w:uiPriority w:val="99"/>
    <w:semiHidden/>
    <w:rsid w:val="009A3F81"/>
    <w:rPr>
      <w:lang w:eastAsia="nl-NL"/>
    </w:rPr>
  </w:style>
  <w:style w:type="paragraph" w:styleId="CommentSubject">
    <w:name w:val="annotation subject"/>
    <w:basedOn w:val="CommentText"/>
    <w:next w:val="CommentText"/>
    <w:link w:val="CommentSubjectChar"/>
    <w:uiPriority w:val="99"/>
    <w:semiHidden/>
    <w:unhideWhenUsed/>
    <w:rsid w:val="009A3F81"/>
    <w:rPr>
      <w:b/>
      <w:bCs/>
    </w:rPr>
  </w:style>
  <w:style w:type="character" w:customStyle="1" w:styleId="CommentSubjectChar">
    <w:name w:val="Comment Subject Char"/>
    <w:basedOn w:val="CommentTextChar"/>
    <w:link w:val="CommentSubject"/>
    <w:uiPriority w:val="99"/>
    <w:semiHidden/>
    <w:rsid w:val="009A3F81"/>
    <w:rPr>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nl-NL"/>
    </w:rPr>
  </w:style>
  <w:style w:type="paragraph" w:styleId="Heading1">
    <w:name w:val="heading 1"/>
    <w:basedOn w:val="Normal"/>
    <w:next w:val="Normal"/>
    <w:qFormat/>
    <w:pPr>
      <w:keepNext/>
      <w:ind w:left="900"/>
      <w:outlineLvl w:val="0"/>
    </w:pPr>
    <w:rPr>
      <w:b/>
      <w:bCs/>
      <w:color w:val="00008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8B62EF"/>
    <w:rPr>
      <w:rFonts w:ascii="Tahoma" w:hAnsi="Tahoma" w:cs="Tahoma"/>
      <w:sz w:val="16"/>
      <w:szCs w:val="16"/>
    </w:rPr>
  </w:style>
  <w:style w:type="character" w:customStyle="1" w:styleId="pharmafootermauve">
    <w:name w:val="pharma_footer_mauve"/>
    <w:rsid w:val="006653DC"/>
    <w:rPr>
      <w:rFonts w:ascii="Verdana" w:hAnsi="Verdana"/>
      <w:color w:val="944794"/>
      <w:sz w:val="13"/>
      <w:szCs w:val="16"/>
      <w:shd w:val="clear" w:color="auto" w:fill="auto"/>
    </w:rPr>
  </w:style>
  <w:style w:type="character" w:customStyle="1" w:styleId="pharmafootercoord">
    <w:name w:val="pharma_footer_coord"/>
    <w:rsid w:val="006653DC"/>
    <w:rPr>
      <w:rFonts w:ascii="Verdana" w:hAnsi="Verdana"/>
      <w:color w:val="999999"/>
      <w:sz w:val="13"/>
      <w:szCs w:val="17"/>
      <w:shd w:val="clear" w:color="auto" w:fill="auto"/>
    </w:rPr>
  </w:style>
  <w:style w:type="character" w:customStyle="1" w:styleId="pharmatext">
    <w:name w:val="pharma_text"/>
    <w:rsid w:val="003F147C"/>
    <w:rPr>
      <w:rFonts w:ascii="Verdana" w:hAnsi="Verdana"/>
      <w:color w:val="999999"/>
      <w:sz w:val="17"/>
      <w:szCs w:val="17"/>
      <w:shd w:val="clear" w:color="auto" w:fill="auto"/>
    </w:rPr>
  </w:style>
  <w:style w:type="character" w:customStyle="1" w:styleId="pharmatitrepress">
    <w:name w:val="pharma_titre_press"/>
    <w:rsid w:val="003F147C"/>
    <w:rPr>
      <w:rFonts w:ascii="Verdana" w:eastAsia="Lucida Sans Unicode" w:hAnsi="Verdana" w:cs="Tahoma"/>
      <w:b w:val="0"/>
      <w:bCs w:val="0"/>
      <w:color w:val="999999"/>
      <w:kern w:val="1"/>
      <w:sz w:val="26"/>
      <w:szCs w:val="22"/>
      <w:lang w:val="fr-FR"/>
    </w:rPr>
  </w:style>
  <w:style w:type="character" w:styleId="Hyperlink">
    <w:name w:val="Hyperlink"/>
    <w:rsid w:val="003F147C"/>
    <w:rPr>
      <w:color w:val="0000FF"/>
      <w:u w:val="single"/>
    </w:rPr>
  </w:style>
  <w:style w:type="paragraph" w:styleId="NormalWeb">
    <w:name w:val="Normal (Web)"/>
    <w:basedOn w:val="Normal"/>
    <w:unhideWhenUsed/>
    <w:rsid w:val="002576A1"/>
    <w:pPr>
      <w:spacing w:before="100" w:beforeAutospacing="1" w:after="100" w:afterAutospacing="1"/>
    </w:pPr>
    <w:rPr>
      <w:lang w:eastAsia="nl-BE"/>
    </w:rPr>
  </w:style>
  <w:style w:type="character" w:styleId="CommentReference">
    <w:name w:val="annotation reference"/>
    <w:basedOn w:val="DefaultParagraphFont"/>
    <w:uiPriority w:val="99"/>
    <w:semiHidden/>
    <w:unhideWhenUsed/>
    <w:rsid w:val="009A3F81"/>
    <w:rPr>
      <w:sz w:val="16"/>
      <w:szCs w:val="16"/>
    </w:rPr>
  </w:style>
  <w:style w:type="paragraph" w:styleId="CommentText">
    <w:name w:val="annotation text"/>
    <w:basedOn w:val="Normal"/>
    <w:link w:val="CommentTextChar"/>
    <w:uiPriority w:val="99"/>
    <w:semiHidden/>
    <w:unhideWhenUsed/>
    <w:rsid w:val="009A3F81"/>
    <w:rPr>
      <w:sz w:val="20"/>
      <w:szCs w:val="20"/>
    </w:rPr>
  </w:style>
  <w:style w:type="character" w:customStyle="1" w:styleId="CommentTextChar">
    <w:name w:val="Comment Text Char"/>
    <w:basedOn w:val="DefaultParagraphFont"/>
    <w:link w:val="CommentText"/>
    <w:uiPriority w:val="99"/>
    <w:semiHidden/>
    <w:rsid w:val="009A3F81"/>
    <w:rPr>
      <w:lang w:eastAsia="nl-NL"/>
    </w:rPr>
  </w:style>
  <w:style w:type="paragraph" w:styleId="CommentSubject">
    <w:name w:val="annotation subject"/>
    <w:basedOn w:val="CommentText"/>
    <w:next w:val="CommentText"/>
    <w:link w:val="CommentSubjectChar"/>
    <w:uiPriority w:val="99"/>
    <w:semiHidden/>
    <w:unhideWhenUsed/>
    <w:rsid w:val="009A3F81"/>
    <w:rPr>
      <w:b/>
      <w:bCs/>
    </w:rPr>
  </w:style>
  <w:style w:type="character" w:customStyle="1" w:styleId="CommentSubjectChar">
    <w:name w:val="Comment Subject Char"/>
    <w:basedOn w:val="CommentTextChar"/>
    <w:link w:val="CommentSubject"/>
    <w:uiPriority w:val="99"/>
    <w:semiHidden/>
    <w:rsid w:val="009A3F81"/>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be/nl/bedrijven/index.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vh@pharma.b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arma.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ersbericht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Persbericht_09</Template>
  <TotalTime>29</TotalTime>
  <Pages>4</Pages>
  <Words>1255</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7BEAUFORT</Company>
  <LinksUpToDate>false</LinksUpToDate>
  <CharactersWithSpaces>8146</CharactersWithSpaces>
  <SharedDoc>false</SharedDoc>
  <HLinks>
    <vt:vector size="12" baseType="variant">
      <vt:variant>
        <vt:i4>1835081</vt:i4>
      </vt:variant>
      <vt:variant>
        <vt:i4>9</vt:i4>
      </vt:variant>
      <vt:variant>
        <vt:i4>0</vt:i4>
      </vt:variant>
      <vt:variant>
        <vt:i4>5</vt:i4>
      </vt:variant>
      <vt:variant>
        <vt:lpwstr>http://www.pharma.be/</vt:lpwstr>
      </vt:variant>
      <vt:variant>
        <vt:lpwstr/>
      </vt:variant>
      <vt:variant>
        <vt:i4>2687083</vt:i4>
      </vt:variant>
      <vt:variant>
        <vt:i4>6</vt:i4>
      </vt:variant>
      <vt:variant>
        <vt:i4>0</vt:i4>
      </vt:variant>
      <vt:variant>
        <vt:i4>5</vt:i4>
      </vt:variant>
      <vt:variant>
        <vt:lpwstr>http://www.pharma.be/nl/bedrijven/index.cfm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Miline Van Houtte</dc:creator>
  <cp:lastModifiedBy>Miline Van Houtte</cp:lastModifiedBy>
  <cp:revision>7</cp:revision>
  <cp:lastPrinted>2013-10-11T10:51:00Z</cp:lastPrinted>
  <dcterms:created xsi:type="dcterms:W3CDTF">2013-10-11T11:33:00Z</dcterms:created>
  <dcterms:modified xsi:type="dcterms:W3CDTF">2013-10-11T12:44:00Z</dcterms:modified>
</cp:coreProperties>
</file>